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792C9" w14:textId="77777777" w:rsidR="0095403D" w:rsidRDefault="00000000">
      <w:pPr>
        <w:spacing w:after="60"/>
        <w:jc w:val="center"/>
      </w:pPr>
      <w:r>
        <w:rPr>
          <w:b/>
          <w:bCs/>
          <w:color w:val="1F4E79"/>
          <w:sz w:val="36"/>
          <w:szCs w:val="36"/>
        </w:rPr>
        <w:t>THE GLACIER DICE GAME</w:t>
      </w:r>
    </w:p>
    <w:p w14:paraId="5ED6D9A5" w14:textId="77777777" w:rsidR="0095403D" w:rsidRDefault="00000000">
      <w:pPr>
        <w:spacing w:after="60"/>
        <w:jc w:val="center"/>
      </w:pPr>
      <w:r>
        <w:rPr>
          <w:color w:val="555555"/>
          <w:sz w:val="26"/>
          <w:szCs w:val="26"/>
        </w:rPr>
        <w:t>Teacher’s Guide</w:t>
      </w:r>
    </w:p>
    <w:p w14:paraId="73688AB8" w14:textId="09461CDD" w:rsidR="0095403D" w:rsidRDefault="00000000">
      <w:pPr>
        <w:pBdr>
          <w:bottom w:val="single" w:sz="6" w:space="2" w:color="AED6F1"/>
        </w:pBdr>
        <w:spacing w:after="200"/>
        <w:jc w:val="center"/>
      </w:pPr>
      <w:r>
        <w:rPr>
          <w:color w:val="777777"/>
          <w:sz w:val="20"/>
          <w:szCs w:val="20"/>
        </w:rPr>
        <w:t>Grades 6–</w:t>
      </w:r>
      <w:proofErr w:type="gramStart"/>
      <w:r>
        <w:rPr>
          <w:color w:val="777777"/>
          <w:sz w:val="20"/>
          <w:szCs w:val="20"/>
        </w:rPr>
        <w:t>1</w:t>
      </w:r>
      <w:r w:rsidR="00730FCC">
        <w:rPr>
          <w:color w:val="777777"/>
          <w:sz w:val="20"/>
          <w:szCs w:val="20"/>
        </w:rPr>
        <w:t>0</w:t>
      </w:r>
      <w:r>
        <w:rPr>
          <w:color w:val="777777"/>
          <w:sz w:val="20"/>
          <w:szCs w:val="20"/>
        </w:rPr>
        <w:t xml:space="preserve">  •</w:t>
      </w:r>
      <w:proofErr w:type="gramEnd"/>
      <w:r>
        <w:rPr>
          <w:color w:val="777777"/>
          <w:sz w:val="20"/>
          <w:szCs w:val="20"/>
        </w:rPr>
        <w:t xml:space="preserve">  Earth Science / Environmental </w:t>
      </w:r>
      <w:proofErr w:type="gramStart"/>
      <w:r>
        <w:rPr>
          <w:color w:val="777777"/>
          <w:sz w:val="20"/>
          <w:szCs w:val="20"/>
        </w:rPr>
        <w:t>Science  •</w:t>
      </w:r>
      <w:proofErr w:type="gramEnd"/>
      <w:r>
        <w:rPr>
          <w:color w:val="777777"/>
          <w:sz w:val="20"/>
          <w:szCs w:val="20"/>
        </w:rPr>
        <w:t xml:space="preserve">  45–60 minutes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00"/>
        <w:gridCol w:w="4860"/>
      </w:tblGrid>
      <w:tr w:rsidR="0095403D" w14:paraId="3BF8533B" w14:textId="77777777">
        <w:tc>
          <w:tcPr>
            <w:tcW w:w="4500" w:type="dxa"/>
            <w:tcBorders>
              <w:top w:val="single" w:sz="1" w:space="0" w:color="BBBBBB"/>
              <w:left w:val="single" w:sz="1" w:space="0" w:color="BBBBBB"/>
              <w:bottom w:val="single" w:sz="1" w:space="0" w:color="BBBBBB"/>
              <w:right w:val="single" w:sz="1" w:space="0" w:color="BBBBBB"/>
            </w:tcBorders>
            <w:shd w:val="clear" w:color="auto" w:fill="AED6F1"/>
            <w:tcMar>
              <w:top w:w="80" w:type="dxa"/>
              <w:left w:w="140" w:type="dxa"/>
              <w:bottom w:w="80" w:type="dxa"/>
              <w:right w:w="140" w:type="dxa"/>
            </w:tcMar>
          </w:tcPr>
          <w:p w14:paraId="0C9EB7BF" w14:textId="77777777" w:rsidR="0095403D" w:rsidRDefault="00000000">
            <w:r>
              <w:rPr>
                <w:b/>
                <w:bCs/>
                <w:color w:val="222222"/>
                <w:sz w:val="20"/>
                <w:szCs w:val="20"/>
              </w:rPr>
              <w:t>Big Idea</w:t>
            </w:r>
          </w:p>
        </w:tc>
        <w:tc>
          <w:tcPr>
            <w:tcW w:w="4860" w:type="dxa"/>
            <w:tcBorders>
              <w:top w:val="single" w:sz="1" w:space="0" w:color="BBBBBB"/>
              <w:left w:val="single" w:sz="1" w:space="0" w:color="BBBBBB"/>
              <w:bottom w:val="single" w:sz="1" w:space="0" w:color="BBBBBB"/>
              <w:right w:val="single" w:sz="1" w:space="0" w:color="BBBBBB"/>
            </w:tcBorders>
            <w:shd w:val="clear" w:color="auto" w:fill="F5F5F5"/>
            <w:tcMar>
              <w:top w:w="80" w:type="dxa"/>
              <w:left w:w="140" w:type="dxa"/>
              <w:bottom w:w="80" w:type="dxa"/>
              <w:right w:w="140" w:type="dxa"/>
            </w:tcMar>
          </w:tcPr>
          <w:p w14:paraId="3FFBDA73" w14:textId="31484526" w:rsidR="0095403D" w:rsidRDefault="00000000">
            <w:r>
              <w:rPr>
                <w:color w:val="222222"/>
                <w:sz w:val="20"/>
                <w:szCs w:val="20"/>
              </w:rPr>
              <w:t>Natural climate variability looks random. A warming climate shifts the odds</w:t>
            </w:r>
            <w:r w:rsidR="00730FCC">
              <w:rPr>
                <w:color w:val="222222"/>
                <w:sz w:val="20"/>
                <w:szCs w:val="20"/>
              </w:rPr>
              <w:t xml:space="preserve">, </w:t>
            </w:r>
            <w:r>
              <w:rPr>
                <w:color w:val="222222"/>
                <w:sz w:val="20"/>
                <w:szCs w:val="20"/>
              </w:rPr>
              <w:t>and that shift accumulates into a detectable trend.</w:t>
            </w:r>
          </w:p>
        </w:tc>
      </w:tr>
      <w:tr w:rsidR="0095403D" w14:paraId="6868A11D" w14:textId="77777777">
        <w:tc>
          <w:tcPr>
            <w:tcW w:w="4500" w:type="dxa"/>
            <w:tcBorders>
              <w:top w:val="single" w:sz="1" w:space="0" w:color="BBBBBB"/>
              <w:left w:val="single" w:sz="1" w:space="0" w:color="BBBBBB"/>
              <w:bottom w:val="single" w:sz="1" w:space="0" w:color="BBBBBB"/>
              <w:right w:val="single" w:sz="1" w:space="0" w:color="BBBBBB"/>
            </w:tcBorders>
            <w:shd w:val="clear" w:color="auto" w:fill="D6E8F5"/>
            <w:tcMar>
              <w:top w:w="80" w:type="dxa"/>
              <w:left w:w="140" w:type="dxa"/>
              <w:bottom w:w="80" w:type="dxa"/>
              <w:right w:w="140" w:type="dxa"/>
            </w:tcMar>
          </w:tcPr>
          <w:p w14:paraId="409DD606" w14:textId="77777777" w:rsidR="0095403D" w:rsidRDefault="00000000">
            <w:r>
              <w:rPr>
                <w:b/>
                <w:bCs/>
                <w:color w:val="222222"/>
                <w:sz w:val="20"/>
                <w:szCs w:val="20"/>
              </w:rPr>
              <w:t>Time</w:t>
            </w:r>
          </w:p>
        </w:tc>
        <w:tc>
          <w:tcPr>
            <w:tcW w:w="4860" w:type="dxa"/>
            <w:tcBorders>
              <w:top w:val="single" w:sz="1" w:space="0" w:color="BBBBBB"/>
              <w:left w:val="single" w:sz="1" w:space="0" w:color="BBBBBB"/>
              <w:bottom w:val="single" w:sz="1" w:space="0" w:color="BBBBBB"/>
              <w:right w:val="single" w:sz="1" w:space="0" w:color="BBBBBB"/>
            </w:tcBorders>
            <w:shd w:val="clear" w:color="auto" w:fill="F5F5F5"/>
            <w:tcMar>
              <w:top w:w="80" w:type="dxa"/>
              <w:left w:w="140" w:type="dxa"/>
              <w:bottom w:w="80" w:type="dxa"/>
              <w:right w:w="140" w:type="dxa"/>
            </w:tcMar>
          </w:tcPr>
          <w:p w14:paraId="02288AFC" w14:textId="77777777" w:rsidR="0095403D" w:rsidRDefault="00000000">
            <w:r>
              <w:rPr>
                <w:color w:val="222222"/>
                <w:sz w:val="20"/>
                <w:szCs w:val="20"/>
              </w:rPr>
              <w:t>45–60 min (extendable with online simulator)</w:t>
            </w:r>
          </w:p>
        </w:tc>
      </w:tr>
      <w:tr w:rsidR="0095403D" w14:paraId="675B36E9" w14:textId="77777777">
        <w:tc>
          <w:tcPr>
            <w:tcW w:w="4500" w:type="dxa"/>
            <w:tcBorders>
              <w:top w:val="single" w:sz="1" w:space="0" w:color="BBBBBB"/>
              <w:left w:val="single" w:sz="1" w:space="0" w:color="BBBBBB"/>
              <w:bottom w:val="single" w:sz="1" w:space="0" w:color="BBBBBB"/>
              <w:right w:val="single" w:sz="1" w:space="0" w:color="BBBBBB"/>
            </w:tcBorders>
            <w:shd w:val="clear" w:color="auto" w:fill="D6E8F5"/>
            <w:tcMar>
              <w:top w:w="80" w:type="dxa"/>
              <w:left w:w="140" w:type="dxa"/>
              <w:bottom w:w="80" w:type="dxa"/>
              <w:right w:w="140" w:type="dxa"/>
            </w:tcMar>
          </w:tcPr>
          <w:p w14:paraId="10F9BEE4" w14:textId="77777777" w:rsidR="0095403D" w:rsidRDefault="00000000">
            <w:r>
              <w:rPr>
                <w:b/>
                <w:bCs/>
                <w:color w:val="222222"/>
                <w:sz w:val="20"/>
                <w:szCs w:val="20"/>
              </w:rPr>
              <w:t>Materials</w:t>
            </w:r>
          </w:p>
        </w:tc>
        <w:tc>
          <w:tcPr>
            <w:tcW w:w="4860" w:type="dxa"/>
            <w:tcBorders>
              <w:top w:val="single" w:sz="1" w:space="0" w:color="BBBBBB"/>
              <w:left w:val="single" w:sz="1" w:space="0" w:color="BBBBBB"/>
              <w:bottom w:val="single" w:sz="1" w:space="0" w:color="BBBBBB"/>
              <w:right w:val="single" w:sz="1" w:space="0" w:color="BBBBBB"/>
            </w:tcBorders>
            <w:shd w:val="clear" w:color="auto" w:fill="F5F5F5"/>
            <w:tcMar>
              <w:top w:w="80" w:type="dxa"/>
              <w:left w:w="140" w:type="dxa"/>
              <w:bottom w:w="80" w:type="dxa"/>
              <w:right w:w="140" w:type="dxa"/>
            </w:tcMar>
          </w:tcPr>
          <w:p w14:paraId="581CE3C7" w14:textId="77777777" w:rsidR="0095403D" w:rsidRDefault="00000000">
            <w:r>
              <w:rPr>
                <w:color w:val="222222"/>
                <w:sz w:val="20"/>
                <w:szCs w:val="20"/>
              </w:rPr>
              <w:t>Two six-sided dice per group (one blue, one red); student worksheet; graph paper or the worksheet grid</w:t>
            </w:r>
          </w:p>
        </w:tc>
      </w:tr>
      <w:tr w:rsidR="0095403D" w14:paraId="022030CC" w14:textId="77777777">
        <w:tc>
          <w:tcPr>
            <w:tcW w:w="4500" w:type="dxa"/>
            <w:tcBorders>
              <w:top w:val="single" w:sz="1" w:space="0" w:color="BBBBBB"/>
              <w:left w:val="single" w:sz="1" w:space="0" w:color="BBBBBB"/>
              <w:bottom w:val="single" w:sz="1" w:space="0" w:color="BBBBBB"/>
              <w:right w:val="single" w:sz="1" w:space="0" w:color="BBBBBB"/>
            </w:tcBorders>
            <w:shd w:val="clear" w:color="auto" w:fill="D6E8F5"/>
            <w:tcMar>
              <w:top w:w="80" w:type="dxa"/>
              <w:left w:w="140" w:type="dxa"/>
              <w:bottom w:w="80" w:type="dxa"/>
              <w:right w:w="140" w:type="dxa"/>
            </w:tcMar>
          </w:tcPr>
          <w:p w14:paraId="31567EE2" w14:textId="77777777" w:rsidR="0095403D" w:rsidRDefault="00000000">
            <w:r>
              <w:rPr>
                <w:b/>
                <w:bCs/>
                <w:color w:val="222222"/>
                <w:sz w:val="20"/>
                <w:szCs w:val="20"/>
              </w:rPr>
              <w:t>Group size</w:t>
            </w:r>
          </w:p>
        </w:tc>
        <w:tc>
          <w:tcPr>
            <w:tcW w:w="4860" w:type="dxa"/>
            <w:tcBorders>
              <w:top w:val="single" w:sz="1" w:space="0" w:color="BBBBBB"/>
              <w:left w:val="single" w:sz="1" w:space="0" w:color="BBBBBB"/>
              <w:bottom w:val="single" w:sz="1" w:space="0" w:color="BBBBBB"/>
              <w:right w:val="single" w:sz="1" w:space="0" w:color="BBBBBB"/>
            </w:tcBorders>
            <w:shd w:val="clear" w:color="auto" w:fill="F5F5F5"/>
            <w:tcMar>
              <w:top w:w="80" w:type="dxa"/>
              <w:left w:w="140" w:type="dxa"/>
              <w:bottom w:w="80" w:type="dxa"/>
              <w:right w:w="140" w:type="dxa"/>
            </w:tcMar>
          </w:tcPr>
          <w:p w14:paraId="5E4E6FB4" w14:textId="77777777" w:rsidR="0095403D" w:rsidRDefault="00000000">
            <w:r>
              <w:rPr>
                <w:color w:val="222222"/>
                <w:sz w:val="20"/>
                <w:szCs w:val="20"/>
              </w:rPr>
              <w:t>2–4 students per group</w:t>
            </w:r>
          </w:p>
        </w:tc>
      </w:tr>
      <w:tr w:rsidR="0095403D" w14:paraId="16555659" w14:textId="77777777">
        <w:tc>
          <w:tcPr>
            <w:tcW w:w="4500" w:type="dxa"/>
            <w:tcBorders>
              <w:top w:val="single" w:sz="1" w:space="0" w:color="BBBBBB"/>
              <w:left w:val="single" w:sz="1" w:space="0" w:color="BBBBBB"/>
              <w:bottom w:val="single" w:sz="1" w:space="0" w:color="BBBBBB"/>
              <w:right w:val="single" w:sz="1" w:space="0" w:color="BBBBBB"/>
            </w:tcBorders>
            <w:shd w:val="clear" w:color="auto" w:fill="D6E8F5"/>
            <w:tcMar>
              <w:top w:w="80" w:type="dxa"/>
              <w:left w:w="140" w:type="dxa"/>
              <w:bottom w:w="80" w:type="dxa"/>
              <w:right w:w="140" w:type="dxa"/>
            </w:tcMar>
          </w:tcPr>
          <w:p w14:paraId="27FCC4DF" w14:textId="77777777" w:rsidR="0095403D" w:rsidRDefault="00000000">
            <w:r>
              <w:rPr>
                <w:b/>
                <w:bCs/>
                <w:color w:val="222222"/>
                <w:sz w:val="20"/>
                <w:szCs w:val="20"/>
              </w:rPr>
              <w:t>Key vocabulary</w:t>
            </w:r>
          </w:p>
        </w:tc>
        <w:tc>
          <w:tcPr>
            <w:tcW w:w="4860" w:type="dxa"/>
            <w:tcBorders>
              <w:top w:val="single" w:sz="1" w:space="0" w:color="BBBBBB"/>
              <w:left w:val="single" w:sz="1" w:space="0" w:color="BBBBBB"/>
              <w:bottom w:val="single" w:sz="1" w:space="0" w:color="BBBBBB"/>
              <w:right w:val="single" w:sz="1" w:space="0" w:color="BBBBBB"/>
            </w:tcBorders>
            <w:shd w:val="clear" w:color="auto" w:fill="F5F5F5"/>
            <w:tcMar>
              <w:top w:w="80" w:type="dxa"/>
              <w:left w:w="140" w:type="dxa"/>
              <w:bottom w:w="80" w:type="dxa"/>
              <w:right w:w="140" w:type="dxa"/>
            </w:tcMar>
          </w:tcPr>
          <w:p w14:paraId="271972C9" w14:textId="77777777" w:rsidR="0095403D" w:rsidRDefault="00000000">
            <w:r>
              <w:rPr>
                <w:color w:val="222222"/>
                <w:sz w:val="20"/>
                <w:szCs w:val="20"/>
              </w:rPr>
              <w:t>Mass balance, accumulation, ablation, stationary phase, climate signal, natural variability</w:t>
            </w:r>
          </w:p>
        </w:tc>
      </w:tr>
    </w:tbl>
    <w:p w14:paraId="62DE5930" w14:textId="77777777" w:rsidR="0095403D" w:rsidRDefault="0095403D">
      <w:pPr>
        <w:spacing w:before="80" w:after="80"/>
      </w:pPr>
    </w:p>
    <w:p w14:paraId="071083DF" w14:textId="77777777" w:rsidR="0095403D" w:rsidRDefault="0095403D">
      <w:pPr>
        <w:pBdr>
          <w:bottom w:val="single" w:sz="4" w:space="1" w:color="AED6F1"/>
        </w:pBdr>
        <w:spacing w:before="120" w:after="120"/>
      </w:pPr>
    </w:p>
    <w:p w14:paraId="1F9FB80A" w14:textId="77777777" w:rsidR="0095403D" w:rsidRDefault="00000000">
      <w:pPr>
        <w:pStyle w:val="Heading1"/>
      </w:pPr>
      <w:r>
        <w:t>Background for Teachers</w:t>
      </w:r>
    </w:p>
    <w:p w14:paraId="4D6409AF" w14:textId="77777777" w:rsidR="0095403D" w:rsidRDefault="00000000">
      <w:pPr>
        <w:spacing w:before="60" w:after="60"/>
      </w:pPr>
      <w:r>
        <w:rPr>
          <w:color w:val="222222"/>
        </w:rPr>
        <w:t>This activity models glacier mass balance using dice. Students roll a blue die (accumulation) and a red die (ablation) each year. The difference is the glacier’s annual balance, which is added to or subtracted from a running total mass starting at 30 gigatons.</w:t>
      </w:r>
    </w:p>
    <w:p w14:paraId="11D4654E" w14:textId="77777777" w:rsidR="0095403D" w:rsidRDefault="0095403D">
      <w:pPr>
        <w:spacing w:before="80" w:after="80"/>
      </w:pPr>
    </w:p>
    <w:p w14:paraId="1C3F15F0" w14:textId="77777777" w:rsidR="0095403D" w:rsidRDefault="00000000">
      <w:pPr>
        <w:spacing w:before="60" w:after="60"/>
      </w:pPr>
      <w:r>
        <w:rPr>
          <w:color w:val="222222"/>
        </w:rPr>
        <w:t>The game has two phases:</w:t>
      </w:r>
    </w:p>
    <w:p w14:paraId="3B395F4C" w14:textId="77777777" w:rsidR="0095403D" w:rsidRDefault="00000000">
      <w:pPr>
        <w:pStyle w:val="ListParagraph"/>
        <w:numPr>
          <w:ilvl w:val="0"/>
          <w:numId w:val="2"/>
        </w:numPr>
        <w:spacing w:before="40" w:after="40"/>
      </w:pPr>
      <w:r>
        <w:rPr>
          <w:color w:val="222222"/>
        </w:rPr>
        <w:t>Phase 1 (Years 1–10): Natural climate. Both dice are standard and unmodified. The glacier fluctuates randomly with no directional trend.</w:t>
      </w:r>
    </w:p>
    <w:p w14:paraId="2309A88C" w14:textId="77777777" w:rsidR="0095403D" w:rsidRDefault="00000000">
      <w:pPr>
        <w:pStyle w:val="ListParagraph"/>
        <w:numPr>
          <w:ilvl w:val="0"/>
          <w:numId w:val="2"/>
        </w:numPr>
        <w:spacing w:before="40" w:after="40"/>
      </w:pPr>
      <w:r>
        <w:rPr>
          <w:color w:val="222222"/>
        </w:rPr>
        <w:t>Phase 2 (Years 11–20): Warming climate. A +2 modifier is added to every red die roll, systematically increasing ablation. The glacier typically trends negative.</w:t>
      </w:r>
    </w:p>
    <w:p w14:paraId="4493D6B4" w14:textId="77777777" w:rsidR="0095403D" w:rsidRDefault="0095403D">
      <w:pPr>
        <w:spacing w:before="80" w:after="80"/>
      </w:pPr>
    </w:p>
    <w:p w14:paraId="76A09B0B" w14:textId="77777777" w:rsidR="0095403D" w:rsidRDefault="00000000">
      <w:pPr>
        <w:spacing w:before="60" w:after="60"/>
      </w:pPr>
      <w:r>
        <w:rPr>
          <w:color w:val="222222"/>
        </w:rPr>
        <w:t xml:space="preserve">The core insight the game is designed to produce: a warming climate doesn’t eliminate natural variability — it shifts the odds. Students will see that no single year looks catastrophic, but the trend accumulates over time. This mirrors how climate scientists </w:t>
      </w:r>
      <w:proofErr w:type="gramStart"/>
      <w:r>
        <w:rPr>
          <w:color w:val="222222"/>
        </w:rPr>
        <w:t>actually detect</w:t>
      </w:r>
      <w:proofErr w:type="gramEnd"/>
      <w:r>
        <w:rPr>
          <w:color w:val="222222"/>
        </w:rPr>
        <w:t xml:space="preserve"> a forced signal in noisy real-world data.</w:t>
      </w:r>
    </w:p>
    <w:p w14:paraId="0A68E52B" w14:textId="77777777" w:rsidR="0095403D" w:rsidRDefault="0095403D">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95403D" w14:paraId="334E3C19" w14:textId="77777777">
        <w:tc>
          <w:tcPr>
            <w:tcW w:w="9360" w:type="dxa"/>
            <w:tcBorders>
              <w:top w:val="single" w:sz="1" w:space="0" w:color="BBBBBB"/>
              <w:left w:val="single" w:sz="1" w:space="0" w:color="BBBBBB"/>
              <w:bottom w:val="single" w:sz="1" w:space="0" w:color="BBBBBB"/>
              <w:right w:val="single" w:sz="1" w:space="0" w:color="BBBBBB"/>
            </w:tcBorders>
            <w:shd w:val="clear" w:color="auto" w:fill="D6E8F5"/>
            <w:tcMar>
              <w:top w:w="120" w:type="dxa"/>
              <w:left w:w="180" w:type="dxa"/>
              <w:bottom w:w="120" w:type="dxa"/>
              <w:right w:w="180" w:type="dxa"/>
            </w:tcMar>
          </w:tcPr>
          <w:p w14:paraId="752C52F2" w14:textId="77777777" w:rsidR="0095403D" w:rsidRDefault="00000000">
            <w:r>
              <w:rPr>
                <w:b/>
                <w:bCs/>
                <w:color w:val="1F4E79"/>
                <w:sz w:val="21"/>
                <w:szCs w:val="21"/>
              </w:rPr>
              <w:t xml:space="preserve">Why dice? </w:t>
            </w:r>
          </w:p>
          <w:p w14:paraId="40771430" w14:textId="77777777" w:rsidR="0095403D" w:rsidRDefault="00000000">
            <w:pPr>
              <w:spacing w:before="40"/>
            </w:pPr>
            <w:r>
              <w:rPr>
                <w:color w:val="222222"/>
                <w:sz w:val="20"/>
                <w:szCs w:val="20"/>
              </w:rPr>
              <w:t xml:space="preserve">Treating year-to-year glacier mass changes as random draws from a distribution is not just a teaching simplification — it reflects how climate scientists </w:t>
            </w:r>
            <w:proofErr w:type="gramStart"/>
            <w:r>
              <w:rPr>
                <w:color w:val="222222"/>
                <w:sz w:val="20"/>
                <w:szCs w:val="20"/>
              </w:rPr>
              <w:t>actually model</w:t>
            </w:r>
            <w:proofErr w:type="gramEnd"/>
            <w:r>
              <w:rPr>
                <w:color w:val="222222"/>
                <w:sz w:val="20"/>
                <w:szCs w:val="20"/>
              </w:rPr>
              <w:t xml:space="preserve"> natural variability. The challenge of separating </w:t>
            </w:r>
            <w:proofErr w:type="gramStart"/>
            <w:r>
              <w:rPr>
                <w:color w:val="222222"/>
                <w:sz w:val="20"/>
                <w:szCs w:val="20"/>
              </w:rPr>
              <w:t>signal</w:t>
            </w:r>
            <w:proofErr w:type="gramEnd"/>
            <w:r>
              <w:rPr>
                <w:color w:val="222222"/>
                <w:sz w:val="20"/>
                <w:szCs w:val="20"/>
              </w:rPr>
              <w:t xml:space="preserve"> from noise is one of the central problems in climate science.</w:t>
            </w:r>
          </w:p>
        </w:tc>
      </w:tr>
    </w:tbl>
    <w:p w14:paraId="5B644992" w14:textId="77777777" w:rsidR="0095403D" w:rsidRDefault="0095403D">
      <w:pPr>
        <w:spacing w:before="80" w:after="80"/>
      </w:pPr>
    </w:p>
    <w:p w14:paraId="3167529D" w14:textId="77777777" w:rsidR="0095403D" w:rsidRDefault="0095403D">
      <w:pPr>
        <w:pBdr>
          <w:bottom w:val="single" w:sz="4" w:space="1" w:color="AED6F1"/>
        </w:pBdr>
        <w:spacing w:before="120" w:after="120"/>
      </w:pPr>
    </w:p>
    <w:p w14:paraId="63D90C14" w14:textId="77777777" w:rsidR="0095403D" w:rsidRDefault="00000000">
      <w:pPr>
        <w:pStyle w:val="Heading1"/>
      </w:pPr>
      <w:r>
        <w:t>Learning Objectives</w:t>
      </w:r>
    </w:p>
    <w:p w14:paraId="18B13A34" w14:textId="77777777" w:rsidR="0095403D" w:rsidRDefault="00000000">
      <w:pPr>
        <w:spacing w:before="60" w:after="60"/>
      </w:pPr>
      <w:r>
        <w:rPr>
          <w:color w:val="222222"/>
        </w:rPr>
        <w:t>By the end of this activity, students will be able to:</w:t>
      </w:r>
    </w:p>
    <w:p w14:paraId="621295AF" w14:textId="77777777" w:rsidR="0095403D" w:rsidRDefault="00000000">
      <w:pPr>
        <w:pStyle w:val="ListParagraph"/>
        <w:numPr>
          <w:ilvl w:val="0"/>
          <w:numId w:val="2"/>
        </w:numPr>
        <w:spacing w:before="40" w:after="40"/>
      </w:pPr>
      <w:r>
        <w:rPr>
          <w:color w:val="222222"/>
        </w:rPr>
        <w:t>Explain what glacier mass balance is and how it is calculated</w:t>
      </w:r>
    </w:p>
    <w:p w14:paraId="7E054EA2" w14:textId="77777777" w:rsidR="0095403D" w:rsidRDefault="00000000">
      <w:pPr>
        <w:pStyle w:val="ListParagraph"/>
        <w:numPr>
          <w:ilvl w:val="0"/>
          <w:numId w:val="2"/>
        </w:numPr>
        <w:spacing w:before="40" w:after="40"/>
      </w:pPr>
      <w:r>
        <w:rPr>
          <w:color w:val="222222"/>
        </w:rPr>
        <w:lastRenderedPageBreak/>
        <w:t>Distinguish between natural climate variability and a forced climate signal</w:t>
      </w:r>
    </w:p>
    <w:p w14:paraId="2CA6AAEB" w14:textId="77777777" w:rsidR="0095403D" w:rsidRDefault="00000000">
      <w:pPr>
        <w:pStyle w:val="ListParagraph"/>
        <w:numPr>
          <w:ilvl w:val="0"/>
          <w:numId w:val="2"/>
        </w:numPr>
        <w:spacing w:before="40" w:after="40"/>
      </w:pPr>
      <w:r>
        <w:rPr>
          <w:color w:val="222222"/>
        </w:rPr>
        <w:t>Describe how a systematic change in ablation rates produces a long-term trend even when year-to-year outcomes appear random</w:t>
      </w:r>
    </w:p>
    <w:p w14:paraId="10F7BBD6" w14:textId="77777777" w:rsidR="0095403D" w:rsidRDefault="00000000">
      <w:pPr>
        <w:pStyle w:val="ListParagraph"/>
        <w:numPr>
          <w:ilvl w:val="0"/>
          <w:numId w:val="2"/>
        </w:numPr>
        <w:spacing w:before="40" w:after="40"/>
      </w:pPr>
      <w:r>
        <w:rPr>
          <w:color w:val="222222"/>
        </w:rPr>
        <w:t>Connect glacier mass loss to real-world consequences including freshwater supply and sea level rise</w:t>
      </w:r>
    </w:p>
    <w:p w14:paraId="0AEDB8A4" w14:textId="77777777" w:rsidR="0095403D" w:rsidRDefault="00000000">
      <w:pPr>
        <w:pStyle w:val="ListParagraph"/>
        <w:numPr>
          <w:ilvl w:val="0"/>
          <w:numId w:val="2"/>
        </w:numPr>
        <w:spacing w:before="40" w:after="40"/>
      </w:pPr>
      <w:r>
        <w:rPr>
          <w:color w:val="222222"/>
        </w:rPr>
        <w:t>Articulate why a single data point or outlier does not disprove a trend (addresses common misconceptions)</w:t>
      </w:r>
    </w:p>
    <w:p w14:paraId="5CD13262" w14:textId="77777777" w:rsidR="0095403D" w:rsidRDefault="0095403D">
      <w:pPr>
        <w:spacing w:before="80" w:after="80"/>
      </w:pPr>
    </w:p>
    <w:p w14:paraId="6086CC64" w14:textId="77777777" w:rsidR="0095403D" w:rsidRDefault="0095403D">
      <w:pPr>
        <w:pBdr>
          <w:bottom w:val="single" w:sz="4" w:space="1" w:color="AED6F1"/>
        </w:pBdr>
        <w:spacing w:before="120" w:after="120"/>
      </w:pPr>
    </w:p>
    <w:p w14:paraId="2E5BFCA9" w14:textId="77777777" w:rsidR="0095403D" w:rsidRDefault="00000000">
      <w:pPr>
        <w:pStyle w:val="Heading1"/>
      </w:pPr>
      <w:r>
        <w:t>Concepts to Establish Before the Game</w:t>
      </w:r>
    </w:p>
    <w:p w14:paraId="19F89B31" w14:textId="77777777" w:rsidR="0095403D" w:rsidRDefault="00000000">
      <w:pPr>
        <w:spacing w:before="60" w:after="60"/>
      </w:pPr>
      <w:r>
        <w:rPr>
          <w:color w:val="222222"/>
        </w:rPr>
        <w:t>Students should be familiar with the following before beginning. If they are not, spend 5–10 minutes building this foundation.</w:t>
      </w:r>
    </w:p>
    <w:p w14:paraId="71665853" w14:textId="77777777" w:rsidR="0095403D" w:rsidRDefault="0095403D">
      <w:pPr>
        <w:spacing w:before="80" w:after="80"/>
      </w:pPr>
    </w:p>
    <w:p w14:paraId="7E576AD3" w14:textId="77777777" w:rsidR="0095403D" w:rsidRDefault="00000000">
      <w:pPr>
        <w:pStyle w:val="Heading2"/>
      </w:pPr>
      <w:r>
        <w:t>1. What is a glacier?</w:t>
      </w:r>
    </w:p>
    <w:p w14:paraId="7AAA1876" w14:textId="28B8FD5E" w:rsidR="0095403D" w:rsidRDefault="00000000">
      <w:pPr>
        <w:spacing w:before="60" w:after="60"/>
      </w:pPr>
      <w:r>
        <w:rPr>
          <w:color w:val="222222"/>
        </w:rPr>
        <w:t>A glacier is a large, persistent body of ice that forms where snowfall accumulates over time and compresses into ice. Glaciers flow slowly under their own weight. They are dynamic</w:t>
      </w:r>
      <w:r w:rsidR="00730FCC">
        <w:rPr>
          <w:color w:val="222222"/>
        </w:rPr>
        <w:t xml:space="preserve"> (not static!)</w:t>
      </w:r>
      <w:r>
        <w:rPr>
          <w:color w:val="222222"/>
        </w:rPr>
        <w:t xml:space="preserve"> systems </w:t>
      </w:r>
      <w:r w:rsidR="00730FCC">
        <w:rPr>
          <w:color w:val="222222"/>
        </w:rPr>
        <w:t>that are constantly gaining and losing mass</w:t>
      </w:r>
      <w:r>
        <w:rPr>
          <w:color w:val="222222"/>
        </w:rPr>
        <w:t>.</w:t>
      </w:r>
    </w:p>
    <w:p w14:paraId="6A7951CA" w14:textId="77777777" w:rsidR="0095403D" w:rsidRDefault="0095403D">
      <w:pPr>
        <w:spacing w:before="80" w:after="80"/>
      </w:pPr>
    </w:p>
    <w:p w14:paraId="4B439404" w14:textId="77777777" w:rsidR="0095403D" w:rsidRDefault="00000000">
      <w:pPr>
        <w:pStyle w:val="Heading2"/>
      </w:pPr>
      <w:r>
        <w:t>2. Accumulation and Ablation</w:t>
      </w:r>
    </w:p>
    <w:p w14:paraId="7A922AED" w14:textId="77777777" w:rsidR="0095403D" w:rsidRDefault="00000000">
      <w:pPr>
        <w:spacing w:before="60" w:after="60"/>
      </w:pPr>
      <w:r>
        <w:rPr>
          <w:color w:val="222222"/>
        </w:rPr>
        <w:t>Every glacier has two zones:</w:t>
      </w:r>
    </w:p>
    <w:p w14:paraId="5485BF41" w14:textId="77777777" w:rsidR="0095403D" w:rsidRDefault="00000000">
      <w:pPr>
        <w:pStyle w:val="ListParagraph"/>
        <w:numPr>
          <w:ilvl w:val="0"/>
          <w:numId w:val="2"/>
        </w:numPr>
        <w:spacing w:before="40" w:after="40"/>
      </w:pPr>
      <w:r>
        <w:rPr>
          <w:color w:val="222222"/>
        </w:rPr>
        <w:t>Accumulation zone (upper glacier): where snow falls and ice builds up. Driven by winter precipitation.</w:t>
      </w:r>
    </w:p>
    <w:p w14:paraId="2A0715E1" w14:textId="77777777" w:rsidR="0095403D" w:rsidRDefault="00000000">
      <w:pPr>
        <w:pStyle w:val="ListParagraph"/>
        <w:numPr>
          <w:ilvl w:val="0"/>
          <w:numId w:val="2"/>
        </w:numPr>
        <w:spacing w:before="40" w:after="40"/>
      </w:pPr>
      <w:r>
        <w:rPr>
          <w:color w:val="222222"/>
        </w:rPr>
        <w:t>Ablation zone (lower glacier/terminus): where ice is lost through surface melting, evaporation (sublimation), and calving of icebergs. Driven primarily by summer temperatures.</w:t>
      </w:r>
    </w:p>
    <w:p w14:paraId="6CDF167A" w14:textId="77777777" w:rsidR="0095403D" w:rsidRDefault="0095403D">
      <w:pPr>
        <w:spacing w:before="80" w:after="80"/>
      </w:pPr>
    </w:p>
    <w:p w14:paraId="456E39EF" w14:textId="77777777" w:rsidR="0095403D" w:rsidRDefault="00000000">
      <w:pPr>
        <w:pStyle w:val="Heading2"/>
      </w:pPr>
      <w:r>
        <w:t>3. Mass Balance</w:t>
      </w:r>
    </w:p>
    <w:p w14:paraId="30B16A28" w14:textId="77777777" w:rsidR="0095403D" w:rsidRDefault="00000000">
      <w:pPr>
        <w:spacing w:before="60" w:after="60"/>
      </w:pPr>
      <w:r>
        <w:rPr>
          <w:color w:val="222222"/>
        </w:rPr>
        <w:t>Mass balance = Accumulation − Ablation</w:t>
      </w:r>
    </w:p>
    <w:p w14:paraId="21423C54" w14:textId="77777777" w:rsidR="0095403D" w:rsidRDefault="00000000">
      <w:pPr>
        <w:pStyle w:val="ListParagraph"/>
        <w:numPr>
          <w:ilvl w:val="0"/>
          <w:numId w:val="2"/>
        </w:numPr>
        <w:spacing w:before="40" w:after="40"/>
      </w:pPr>
      <w:r>
        <w:rPr>
          <w:color w:val="222222"/>
        </w:rPr>
        <w:t>Positive balance → glacier grows</w:t>
      </w:r>
    </w:p>
    <w:p w14:paraId="0511140C" w14:textId="77777777" w:rsidR="0095403D" w:rsidRDefault="00000000">
      <w:pPr>
        <w:pStyle w:val="ListParagraph"/>
        <w:numPr>
          <w:ilvl w:val="0"/>
          <w:numId w:val="2"/>
        </w:numPr>
        <w:spacing w:before="40" w:after="40"/>
      </w:pPr>
      <w:r>
        <w:rPr>
          <w:color w:val="222222"/>
        </w:rPr>
        <w:t>Negative balance → glacier retreats</w:t>
      </w:r>
    </w:p>
    <w:p w14:paraId="7B3AC64E" w14:textId="77777777" w:rsidR="0095403D" w:rsidRDefault="00000000">
      <w:pPr>
        <w:pStyle w:val="ListParagraph"/>
        <w:numPr>
          <w:ilvl w:val="0"/>
          <w:numId w:val="2"/>
        </w:numPr>
        <w:spacing w:before="40" w:after="40"/>
      </w:pPr>
      <w:r>
        <w:rPr>
          <w:color w:val="222222"/>
        </w:rPr>
        <w:t>Zero balance → steady state</w:t>
      </w:r>
    </w:p>
    <w:p w14:paraId="18D69626" w14:textId="77777777" w:rsidR="0095403D" w:rsidRDefault="0095403D">
      <w:pPr>
        <w:spacing w:before="80" w:after="80"/>
      </w:pPr>
    </w:p>
    <w:p w14:paraId="29FA9298" w14:textId="12050ABA" w:rsidR="0095403D" w:rsidRDefault="00000000" w:rsidP="00730FCC">
      <w:pPr>
        <w:spacing w:before="60" w:after="60"/>
      </w:pPr>
      <w:r>
        <w:rPr>
          <w:color w:val="222222"/>
        </w:rPr>
        <w:t>Year-to-year mass balance varies with weather. A snowy winter or cool summer helps; a warm dry year hurts. This is natural variability and it is what the dice represent.</w:t>
      </w:r>
    </w:p>
    <w:p w14:paraId="0CD69EEC" w14:textId="77777777" w:rsidR="0095403D" w:rsidRDefault="0095403D">
      <w:pPr>
        <w:pBdr>
          <w:bottom w:val="single" w:sz="4" w:space="1" w:color="AED6F1"/>
        </w:pBdr>
        <w:spacing w:before="120" w:after="120"/>
      </w:pPr>
    </w:p>
    <w:p w14:paraId="209B8513" w14:textId="77777777" w:rsidR="0095403D" w:rsidRDefault="00000000">
      <w:r>
        <w:br w:type="page"/>
      </w:r>
    </w:p>
    <w:p w14:paraId="094CEC5E" w14:textId="77777777" w:rsidR="0095403D" w:rsidRDefault="00000000">
      <w:pPr>
        <w:pStyle w:val="Heading1"/>
      </w:pPr>
      <w:r>
        <w:lastRenderedPageBreak/>
        <w:t>Running the Activity</w:t>
      </w:r>
    </w:p>
    <w:p w14:paraId="67148A0B" w14:textId="77777777" w:rsidR="0095403D" w:rsidRDefault="00000000">
      <w:pPr>
        <w:pStyle w:val="Heading2"/>
      </w:pPr>
      <w:r>
        <w:t>Setup (5 min)</w:t>
      </w:r>
    </w:p>
    <w:p w14:paraId="1A00B52B" w14:textId="77777777" w:rsidR="0095403D" w:rsidRDefault="00000000">
      <w:pPr>
        <w:pStyle w:val="ListParagraph"/>
        <w:numPr>
          <w:ilvl w:val="0"/>
          <w:numId w:val="2"/>
        </w:numPr>
        <w:spacing w:before="40" w:after="40"/>
      </w:pPr>
      <w:r>
        <w:rPr>
          <w:color w:val="222222"/>
        </w:rPr>
        <w:t>Divide students into groups of 2–4.</w:t>
      </w:r>
    </w:p>
    <w:p w14:paraId="2832FF0D" w14:textId="77777777" w:rsidR="0095403D" w:rsidRDefault="00000000">
      <w:pPr>
        <w:pStyle w:val="ListParagraph"/>
        <w:numPr>
          <w:ilvl w:val="0"/>
          <w:numId w:val="2"/>
        </w:numPr>
        <w:spacing w:before="40" w:after="40"/>
      </w:pPr>
      <w:r>
        <w:rPr>
          <w:color w:val="222222"/>
        </w:rPr>
        <w:t>Distribute one blue die and one red die per group, plus the student worksheet.</w:t>
      </w:r>
    </w:p>
    <w:p w14:paraId="476F53B0" w14:textId="77777777" w:rsidR="0095403D" w:rsidRDefault="00000000">
      <w:pPr>
        <w:pStyle w:val="ListParagraph"/>
        <w:numPr>
          <w:ilvl w:val="0"/>
          <w:numId w:val="2"/>
        </w:numPr>
        <w:spacing w:before="40" w:after="40"/>
      </w:pPr>
      <w:r>
        <w:rPr>
          <w:color w:val="222222"/>
        </w:rPr>
        <w:t>Confirm that all students understand: Blue = accumulation, Red = ablation. Balance = Blue − Red. Starting mass = 30 gigatons.</w:t>
      </w:r>
    </w:p>
    <w:p w14:paraId="14EA6919" w14:textId="63F10A7A" w:rsidR="0095403D" w:rsidRDefault="00000000">
      <w:pPr>
        <w:pStyle w:val="ListParagraph"/>
        <w:numPr>
          <w:ilvl w:val="0"/>
          <w:numId w:val="2"/>
        </w:numPr>
        <w:spacing w:before="40" w:after="40"/>
      </w:pPr>
      <w:r>
        <w:rPr>
          <w:color w:val="222222"/>
        </w:rPr>
        <w:t>Do not tell students about the Phase 2 modifier yet</w:t>
      </w:r>
      <w:r w:rsidR="00730FCC">
        <w:rPr>
          <w:color w:val="222222"/>
        </w:rPr>
        <w:t>, you can reveal the shift</w:t>
      </w:r>
      <w:r>
        <w:rPr>
          <w:color w:val="222222"/>
        </w:rPr>
        <w:t xml:space="preserve"> </w:t>
      </w:r>
      <w:r w:rsidR="00730FCC">
        <w:rPr>
          <w:color w:val="222222"/>
        </w:rPr>
        <w:t>after everyone simulates a natural climate.</w:t>
      </w:r>
    </w:p>
    <w:p w14:paraId="7FCE959B" w14:textId="77777777" w:rsidR="0095403D" w:rsidRDefault="0095403D">
      <w:pPr>
        <w:spacing w:before="80" w:after="80"/>
      </w:pPr>
    </w:p>
    <w:p w14:paraId="334E5DFC" w14:textId="77777777" w:rsidR="0095403D" w:rsidRDefault="00000000">
      <w:pPr>
        <w:pStyle w:val="Heading2"/>
      </w:pPr>
      <w:r>
        <w:t>Phase 1 — Natural Climate (10–15 min)</w:t>
      </w:r>
    </w:p>
    <w:p w14:paraId="60785DFE" w14:textId="77777777" w:rsidR="0095403D" w:rsidRDefault="00000000">
      <w:pPr>
        <w:pStyle w:val="ListParagraph"/>
        <w:numPr>
          <w:ilvl w:val="0"/>
          <w:numId w:val="2"/>
        </w:numPr>
        <w:spacing w:before="40" w:after="40"/>
      </w:pPr>
      <w:r>
        <w:rPr>
          <w:color w:val="222222"/>
        </w:rPr>
        <w:t>Students roll both dice 10 times and record results in the table.</w:t>
      </w:r>
    </w:p>
    <w:p w14:paraId="04BAC420" w14:textId="77777777" w:rsidR="0095403D" w:rsidRDefault="00000000">
      <w:pPr>
        <w:pStyle w:val="ListParagraph"/>
        <w:numPr>
          <w:ilvl w:val="0"/>
          <w:numId w:val="2"/>
        </w:numPr>
        <w:spacing w:before="40" w:after="40"/>
      </w:pPr>
      <w:r>
        <w:rPr>
          <w:color w:val="222222"/>
        </w:rPr>
        <w:t>They calculate the annual balance and running mass for each year.</w:t>
      </w:r>
    </w:p>
    <w:p w14:paraId="0C02B3DB" w14:textId="77777777" w:rsidR="0095403D" w:rsidRDefault="00000000">
      <w:pPr>
        <w:pStyle w:val="ListParagraph"/>
        <w:numPr>
          <w:ilvl w:val="0"/>
          <w:numId w:val="2"/>
        </w:numPr>
        <w:spacing w:before="40" w:after="40"/>
      </w:pPr>
      <w:r>
        <w:rPr>
          <w:color w:val="222222"/>
        </w:rPr>
        <w:t>They begin plotting their mass on the graph as they go, or plot all at once after.</w:t>
      </w:r>
    </w:p>
    <w:p w14:paraId="5EBA7CD3" w14:textId="77777777" w:rsidR="0095403D" w:rsidRDefault="0095403D">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95403D" w14:paraId="2720669E" w14:textId="77777777">
        <w:tc>
          <w:tcPr>
            <w:tcW w:w="9360" w:type="dxa"/>
            <w:tcBorders>
              <w:top w:val="single" w:sz="1" w:space="0" w:color="BBBBBB"/>
              <w:left w:val="single" w:sz="1" w:space="0" w:color="BBBBBB"/>
              <w:bottom w:val="single" w:sz="1" w:space="0" w:color="BBBBBB"/>
              <w:right w:val="single" w:sz="1" w:space="0" w:color="BBBBBB"/>
            </w:tcBorders>
            <w:shd w:val="clear" w:color="auto" w:fill="D6E8F5"/>
            <w:tcMar>
              <w:top w:w="120" w:type="dxa"/>
              <w:left w:w="180" w:type="dxa"/>
              <w:bottom w:w="120" w:type="dxa"/>
              <w:right w:w="180" w:type="dxa"/>
            </w:tcMar>
          </w:tcPr>
          <w:p w14:paraId="33538132" w14:textId="77777777" w:rsidR="0095403D" w:rsidRDefault="00000000">
            <w:r>
              <w:rPr>
                <w:b/>
                <w:bCs/>
                <w:color w:val="1F4E79"/>
                <w:sz w:val="20"/>
                <w:szCs w:val="20"/>
              </w:rPr>
              <w:t xml:space="preserve">Teacher tip: </w:t>
            </w:r>
          </w:p>
          <w:p w14:paraId="25902D23" w14:textId="77777777" w:rsidR="0095403D" w:rsidRDefault="00000000">
            <w:pPr>
              <w:spacing w:before="30"/>
            </w:pPr>
            <w:r>
              <w:rPr>
                <w:color w:val="222222"/>
                <w:sz w:val="20"/>
                <w:szCs w:val="20"/>
              </w:rPr>
              <w:t>Circulate and ask groups: “Is your glacier growing or shrinking so far?” Note that groups will have very different outcomes — this is intentional and becomes a discussion point later.</w:t>
            </w:r>
          </w:p>
        </w:tc>
      </w:tr>
    </w:tbl>
    <w:p w14:paraId="210D7924" w14:textId="77777777" w:rsidR="0095403D" w:rsidRDefault="0095403D">
      <w:pPr>
        <w:spacing w:before="80" w:after="80"/>
      </w:pPr>
    </w:p>
    <w:p w14:paraId="1CED2755" w14:textId="77777777" w:rsidR="0095403D" w:rsidRDefault="00000000">
      <w:pPr>
        <w:pStyle w:val="Heading2"/>
      </w:pPr>
      <w:r>
        <w:t>Phase 2 — Warming Climate (10–15 min)</w:t>
      </w:r>
    </w:p>
    <w:p w14:paraId="510AA5C5" w14:textId="77777777" w:rsidR="0095403D" w:rsidRDefault="00000000">
      <w:pPr>
        <w:pStyle w:val="ListParagraph"/>
        <w:numPr>
          <w:ilvl w:val="0"/>
          <w:numId w:val="2"/>
        </w:numPr>
        <w:spacing w:before="40" w:after="40"/>
      </w:pPr>
      <w:r>
        <w:rPr>
          <w:color w:val="222222"/>
        </w:rPr>
        <w:t xml:space="preserve">Announce: “The climate is now warming. Add +2 to every red die roll for the rest of the </w:t>
      </w:r>
      <w:proofErr w:type="gramStart"/>
      <w:r>
        <w:rPr>
          <w:color w:val="222222"/>
        </w:rPr>
        <w:t>game.”</w:t>
      </w:r>
      <w:proofErr w:type="gramEnd"/>
    </w:p>
    <w:p w14:paraId="208651C2" w14:textId="77777777" w:rsidR="0095403D" w:rsidRDefault="00000000">
      <w:pPr>
        <w:pStyle w:val="ListParagraph"/>
        <w:numPr>
          <w:ilvl w:val="0"/>
          <w:numId w:val="2"/>
        </w:numPr>
        <w:spacing w:before="40" w:after="40"/>
      </w:pPr>
      <w:r>
        <w:rPr>
          <w:color w:val="222222"/>
        </w:rPr>
        <w:t>Students continue rolling for years 11–20, applying the modifier.</w:t>
      </w:r>
    </w:p>
    <w:p w14:paraId="5BFB3520" w14:textId="77777777" w:rsidR="0095403D" w:rsidRDefault="00000000">
      <w:pPr>
        <w:pStyle w:val="ListParagraph"/>
        <w:numPr>
          <w:ilvl w:val="0"/>
          <w:numId w:val="2"/>
        </w:numPr>
        <w:spacing w:before="40" w:after="40"/>
      </w:pPr>
      <w:r>
        <w:rPr>
          <w:color w:val="222222"/>
        </w:rPr>
        <w:t>They complete the graph, marking the Phase 1/Phase 2 boundary with a dashed vertical line at year 10.</w:t>
      </w:r>
    </w:p>
    <w:p w14:paraId="4F31E890" w14:textId="77777777" w:rsidR="0095403D" w:rsidRDefault="0095403D">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95403D" w14:paraId="42A1799A" w14:textId="77777777">
        <w:tc>
          <w:tcPr>
            <w:tcW w:w="9360" w:type="dxa"/>
            <w:tcBorders>
              <w:top w:val="single" w:sz="1" w:space="0" w:color="BBBBBB"/>
              <w:left w:val="single" w:sz="1" w:space="0" w:color="BBBBBB"/>
              <w:bottom w:val="single" w:sz="1" w:space="0" w:color="BBBBBB"/>
              <w:right w:val="single" w:sz="1" w:space="0" w:color="BBBBBB"/>
            </w:tcBorders>
            <w:shd w:val="clear" w:color="auto" w:fill="D6E8F5"/>
            <w:tcMar>
              <w:top w:w="120" w:type="dxa"/>
              <w:left w:w="180" w:type="dxa"/>
              <w:bottom w:w="120" w:type="dxa"/>
              <w:right w:w="180" w:type="dxa"/>
            </w:tcMar>
          </w:tcPr>
          <w:p w14:paraId="48B3B148" w14:textId="77777777" w:rsidR="0095403D" w:rsidRDefault="00000000">
            <w:r>
              <w:rPr>
                <w:b/>
                <w:bCs/>
                <w:color w:val="1F4E79"/>
                <w:sz w:val="20"/>
                <w:szCs w:val="20"/>
              </w:rPr>
              <w:t xml:space="preserve">Teacher tip: </w:t>
            </w:r>
          </w:p>
          <w:p w14:paraId="30A4F03F" w14:textId="77777777" w:rsidR="0095403D" w:rsidRDefault="00000000">
            <w:pPr>
              <w:spacing w:before="30"/>
            </w:pPr>
            <w:r>
              <w:rPr>
                <w:color w:val="222222"/>
                <w:sz w:val="20"/>
                <w:szCs w:val="20"/>
              </w:rPr>
              <w:t>Some groups’ glaciers will grow during Phase 2 due to lucky rolls. This is not a problem — it is a teaching moment. Ask: “Does one group’s glacier growing in Phase 2 mean the +2 modifier isn’t working?” (Question 6 addresses this directly.)</w:t>
            </w:r>
          </w:p>
        </w:tc>
      </w:tr>
    </w:tbl>
    <w:p w14:paraId="47C2E52F" w14:textId="77777777" w:rsidR="0095403D" w:rsidRDefault="0095403D">
      <w:pPr>
        <w:spacing w:before="80" w:after="80"/>
      </w:pPr>
    </w:p>
    <w:p w14:paraId="1ADF068E" w14:textId="77777777" w:rsidR="0095403D" w:rsidRDefault="00000000">
      <w:pPr>
        <w:pStyle w:val="Heading2"/>
      </w:pPr>
      <w:r>
        <w:t>Discussion (10–15 min)</w:t>
      </w:r>
    </w:p>
    <w:p w14:paraId="790B3E30" w14:textId="77777777" w:rsidR="0095403D" w:rsidRDefault="00000000">
      <w:pPr>
        <w:pStyle w:val="ListParagraph"/>
        <w:numPr>
          <w:ilvl w:val="0"/>
          <w:numId w:val="2"/>
        </w:numPr>
        <w:spacing w:before="40" w:after="40"/>
      </w:pPr>
      <w:r>
        <w:rPr>
          <w:color w:val="222222"/>
        </w:rPr>
        <w:t>Have groups share their Phase 1 and Phase 2 trends.</w:t>
      </w:r>
    </w:p>
    <w:p w14:paraId="3F5DB804" w14:textId="77777777" w:rsidR="0095403D" w:rsidRDefault="00000000">
      <w:pPr>
        <w:pStyle w:val="ListParagraph"/>
        <w:numPr>
          <w:ilvl w:val="0"/>
          <w:numId w:val="2"/>
        </w:numPr>
        <w:spacing w:before="40" w:after="40"/>
      </w:pPr>
      <w:r>
        <w:rPr>
          <w:color w:val="222222"/>
        </w:rPr>
        <w:t>Create a quick class tally on the board: how many glaciers shrank in Phase 1? In Phase 2?</w:t>
      </w:r>
    </w:p>
    <w:p w14:paraId="09693F9B" w14:textId="77777777" w:rsidR="0095403D" w:rsidRDefault="00000000">
      <w:pPr>
        <w:pStyle w:val="ListParagraph"/>
        <w:numPr>
          <w:ilvl w:val="0"/>
          <w:numId w:val="2"/>
        </w:numPr>
        <w:spacing w:before="40" w:after="40"/>
      </w:pPr>
      <w:r>
        <w:rPr>
          <w:color w:val="222222"/>
        </w:rPr>
        <w:t>Ask: “Why did almost everyone’s glacier shrink in Phase 2, even though the dice are still random?”</w:t>
      </w:r>
    </w:p>
    <w:p w14:paraId="25B9E218" w14:textId="77777777" w:rsidR="0095403D" w:rsidRDefault="00000000">
      <w:pPr>
        <w:pStyle w:val="ListParagraph"/>
        <w:numPr>
          <w:ilvl w:val="0"/>
          <w:numId w:val="2"/>
        </w:numPr>
        <w:spacing w:before="40" w:after="40"/>
      </w:pPr>
      <w:r>
        <w:rPr>
          <w:color w:val="222222"/>
        </w:rPr>
        <w:t>Connect to real-world climate detection: scientists face this same challenge with real data.</w:t>
      </w:r>
    </w:p>
    <w:p w14:paraId="672382D1" w14:textId="77777777" w:rsidR="0095403D" w:rsidRDefault="0095403D">
      <w:pPr>
        <w:spacing w:before="80" w:after="80"/>
      </w:pPr>
    </w:p>
    <w:p w14:paraId="585E6C6F" w14:textId="77777777" w:rsidR="0095403D" w:rsidRDefault="0095403D">
      <w:pPr>
        <w:pBdr>
          <w:bottom w:val="single" w:sz="4" w:space="1" w:color="AED6F1"/>
        </w:pBdr>
        <w:spacing w:before="120" w:after="120"/>
      </w:pPr>
    </w:p>
    <w:p w14:paraId="78E8955B" w14:textId="77777777" w:rsidR="00730FCC" w:rsidRDefault="00730FCC">
      <w:pPr>
        <w:pBdr>
          <w:bottom w:val="single" w:sz="4" w:space="1" w:color="AED6F1"/>
        </w:pBdr>
        <w:spacing w:before="120" w:after="120"/>
      </w:pPr>
    </w:p>
    <w:p w14:paraId="33F679BB" w14:textId="77777777" w:rsidR="00730FCC" w:rsidRDefault="00730FCC">
      <w:pPr>
        <w:pBdr>
          <w:bottom w:val="single" w:sz="4" w:space="1" w:color="AED6F1"/>
        </w:pBdr>
        <w:spacing w:before="120" w:after="120"/>
      </w:pPr>
    </w:p>
    <w:p w14:paraId="1395F183" w14:textId="77777777" w:rsidR="00730FCC" w:rsidRDefault="00730FCC">
      <w:pPr>
        <w:pBdr>
          <w:bottom w:val="single" w:sz="4" w:space="1" w:color="AED6F1"/>
        </w:pBdr>
        <w:spacing w:before="120" w:after="120"/>
      </w:pPr>
    </w:p>
    <w:p w14:paraId="263B8A87" w14:textId="77777777" w:rsidR="00730FCC" w:rsidRDefault="00730FCC">
      <w:pPr>
        <w:pBdr>
          <w:bottom w:val="single" w:sz="4" w:space="1" w:color="AED6F1"/>
        </w:pBdr>
        <w:spacing w:before="120" w:after="120"/>
      </w:pPr>
    </w:p>
    <w:p w14:paraId="3972B65E" w14:textId="77777777" w:rsidR="0095403D" w:rsidRDefault="00000000">
      <w:pPr>
        <w:pStyle w:val="Heading1"/>
      </w:pPr>
      <w:r>
        <w:t>Discussion Questions — Answer Guide</w:t>
      </w:r>
    </w:p>
    <w:p w14:paraId="00CAF80A" w14:textId="77777777" w:rsidR="0095403D" w:rsidRDefault="0095403D">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95403D" w14:paraId="08C21F8F" w14:textId="77777777">
        <w:tc>
          <w:tcPr>
            <w:tcW w:w="9360" w:type="dxa"/>
            <w:tcBorders>
              <w:top w:val="single" w:sz="1" w:space="0" w:color="BBBBBB"/>
              <w:left w:val="single" w:sz="1" w:space="0" w:color="BBBBBB"/>
              <w:bottom w:val="single" w:sz="1" w:space="0" w:color="BBBBBB"/>
              <w:right w:val="single" w:sz="1" w:space="0" w:color="BBBBBB"/>
            </w:tcBorders>
            <w:shd w:val="clear" w:color="auto" w:fill="AED6F1"/>
            <w:tcMar>
              <w:top w:w="80" w:type="dxa"/>
              <w:left w:w="160" w:type="dxa"/>
              <w:bottom w:w="80" w:type="dxa"/>
              <w:right w:w="160" w:type="dxa"/>
            </w:tcMar>
          </w:tcPr>
          <w:p w14:paraId="059A3A7A" w14:textId="77777777" w:rsidR="0095403D" w:rsidRDefault="00000000">
            <w:r>
              <w:rPr>
                <w:b/>
                <w:bCs/>
                <w:color w:val="FFFFFF"/>
                <w:sz w:val="21"/>
                <w:szCs w:val="21"/>
              </w:rPr>
              <w:t>Q1. During Phase 1, did your glacier gain mass, lose mass, or stay about the same? Why might groups get different results?</w:t>
            </w:r>
          </w:p>
        </w:tc>
      </w:tr>
      <w:tr w:rsidR="0095403D" w14:paraId="5A7E144B" w14:textId="77777777">
        <w:tc>
          <w:tcPr>
            <w:tcW w:w="9360" w:type="dxa"/>
            <w:tcBorders>
              <w:top w:val="single" w:sz="1" w:space="0" w:color="BBBBBB"/>
              <w:left w:val="single" w:sz="1" w:space="0" w:color="BBBBBB"/>
              <w:bottom w:val="single" w:sz="1" w:space="0" w:color="BBBBBB"/>
              <w:right w:val="single" w:sz="1" w:space="0" w:color="BBBBBB"/>
            </w:tcBorders>
            <w:shd w:val="clear" w:color="auto" w:fill="F5F5F5"/>
            <w:tcMar>
              <w:top w:w="80" w:type="dxa"/>
              <w:left w:w="160" w:type="dxa"/>
              <w:bottom w:w="80" w:type="dxa"/>
              <w:right w:w="160" w:type="dxa"/>
            </w:tcMar>
          </w:tcPr>
          <w:p w14:paraId="1A4169A1" w14:textId="148E4E16" w:rsidR="0095403D" w:rsidRDefault="00000000">
            <w:r>
              <w:rPr>
                <w:color w:val="222222"/>
                <w:sz w:val="20"/>
                <w:szCs w:val="20"/>
              </w:rPr>
              <w:t>Phase 1 outcomes vary because the dice are random and unmodified</w:t>
            </w:r>
            <w:r w:rsidR="00730FCC">
              <w:rPr>
                <w:color w:val="222222"/>
                <w:sz w:val="20"/>
                <w:szCs w:val="20"/>
              </w:rPr>
              <w:t>. T</w:t>
            </w:r>
            <w:r>
              <w:rPr>
                <w:color w:val="222222"/>
                <w:sz w:val="20"/>
                <w:szCs w:val="20"/>
              </w:rPr>
              <w:t>his is the point</w:t>
            </w:r>
            <w:r w:rsidR="00730FCC">
              <w:rPr>
                <w:color w:val="222222"/>
                <w:sz w:val="20"/>
                <w:szCs w:val="20"/>
              </w:rPr>
              <w:t>!</w:t>
            </w:r>
            <w:r>
              <w:rPr>
                <w:color w:val="222222"/>
                <w:sz w:val="20"/>
                <w:szCs w:val="20"/>
              </w:rPr>
              <w:t xml:space="preserve"> With a fair blue and red die, the expected annual balance is 0 (both dice average 3.5). Some groups will trend positive by luck, others negative. This demonstrates natural variability: even without climate change, glaciers fluctuate year </w:t>
            </w:r>
            <w:proofErr w:type="gramStart"/>
            <w:r>
              <w:rPr>
                <w:color w:val="222222"/>
                <w:sz w:val="20"/>
                <w:szCs w:val="20"/>
              </w:rPr>
              <w:t>to</w:t>
            </w:r>
            <w:proofErr w:type="gramEnd"/>
            <w:r>
              <w:rPr>
                <w:color w:val="222222"/>
                <w:sz w:val="20"/>
                <w:szCs w:val="20"/>
              </w:rPr>
              <w:t xml:space="preserve"> year. Key concept: random variation does not equal trend.</w:t>
            </w:r>
          </w:p>
        </w:tc>
      </w:tr>
    </w:tbl>
    <w:p w14:paraId="31DD663B" w14:textId="77777777" w:rsidR="0095403D" w:rsidRDefault="0095403D">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95403D" w14:paraId="5FB50E59" w14:textId="77777777">
        <w:tc>
          <w:tcPr>
            <w:tcW w:w="9360" w:type="dxa"/>
            <w:tcBorders>
              <w:top w:val="single" w:sz="1" w:space="0" w:color="BBBBBB"/>
              <w:left w:val="single" w:sz="1" w:space="0" w:color="BBBBBB"/>
              <w:bottom w:val="single" w:sz="1" w:space="0" w:color="BBBBBB"/>
              <w:right w:val="single" w:sz="1" w:space="0" w:color="BBBBBB"/>
            </w:tcBorders>
            <w:shd w:val="clear" w:color="auto" w:fill="AED6F1"/>
            <w:tcMar>
              <w:top w:w="80" w:type="dxa"/>
              <w:left w:w="160" w:type="dxa"/>
              <w:bottom w:w="80" w:type="dxa"/>
              <w:right w:w="160" w:type="dxa"/>
            </w:tcMar>
          </w:tcPr>
          <w:p w14:paraId="15A7C173" w14:textId="77777777" w:rsidR="0095403D" w:rsidRDefault="00000000">
            <w:r>
              <w:rPr>
                <w:b/>
                <w:bCs/>
                <w:color w:val="FFFFFF"/>
                <w:sz w:val="21"/>
                <w:szCs w:val="21"/>
              </w:rPr>
              <w:t>Q2. What happened in Phase 2 when the +2 modifier was added?</w:t>
            </w:r>
          </w:p>
        </w:tc>
      </w:tr>
      <w:tr w:rsidR="0095403D" w14:paraId="1E39BDDA" w14:textId="77777777">
        <w:tc>
          <w:tcPr>
            <w:tcW w:w="9360" w:type="dxa"/>
            <w:tcBorders>
              <w:top w:val="single" w:sz="1" w:space="0" w:color="BBBBBB"/>
              <w:left w:val="single" w:sz="1" w:space="0" w:color="BBBBBB"/>
              <w:bottom w:val="single" w:sz="1" w:space="0" w:color="BBBBBB"/>
              <w:right w:val="single" w:sz="1" w:space="0" w:color="BBBBBB"/>
            </w:tcBorders>
            <w:shd w:val="clear" w:color="auto" w:fill="F5F5F5"/>
            <w:tcMar>
              <w:top w:w="80" w:type="dxa"/>
              <w:left w:w="160" w:type="dxa"/>
              <w:bottom w:w="80" w:type="dxa"/>
              <w:right w:w="160" w:type="dxa"/>
            </w:tcMar>
          </w:tcPr>
          <w:p w14:paraId="3FF467AA" w14:textId="15622D5F" w:rsidR="0095403D" w:rsidRDefault="00000000">
            <w:r>
              <w:rPr>
                <w:color w:val="222222"/>
                <w:sz w:val="20"/>
                <w:szCs w:val="20"/>
              </w:rPr>
              <w:t xml:space="preserve">Most glaciers will trend </w:t>
            </w:r>
            <w:proofErr w:type="gramStart"/>
            <w:r>
              <w:rPr>
                <w:color w:val="222222"/>
                <w:sz w:val="20"/>
                <w:szCs w:val="20"/>
              </w:rPr>
              <w:t>negative</w:t>
            </w:r>
            <w:proofErr w:type="gramEnd"/>
            <w:r>
              <w:rPr>
                <w:color w:val="222222"/>
                <w:sz w:val="20"/>
                <w:szCs w:val="20"/>
              </w:rPr>
              <w:t xml:space="preserve"> in Phase 2. The +2 modifier shifts the expected annual balance from 0 to −2 gigatons per year. Over 10 years that is roughly −20 gigatons of expected loss</w:t>
            </w:r>
            <w:r w:rsidR="00730FCC">
              <w:rPr>
                <w:color w:val="222222"/>
                <w:sz w:val="20"/>
                <w:szCs w:val="20"/>
              </w:rPr>
              <w:t xml:space="preserve">, which is </w:t>
            </w:r>
            <w:proofErr w:type="gramStart"/>
            <w:r>
              <w:rPr>
                <w:color w:val="222222"/>
                <w:sz w:val="20"/>
                <w:szCs w:val="20"/>
              </w:rPr>
              <w:t>significant</w:t>
            </w:r>
            <w:proofErr w:type="gramEnd"/>
            <w:r>
              <w:rPr>
                <w:color w:val="222222"/>
                <w:sz w:val="20"/>
                <w:szCs w:val="20"/>
              </w:rPr>
              <w:t xml:space="preserve"> relative to a starting mass of 30 gigatons. Students should see a downward slope on their graphs in Phase 2.</w:t>
            </w:r>
          </w:p>
        </w:tc>
      </w:tr>
    </w:tbl>
    <w:p w14:paraId="2835068D" w14:textId="77777777" w:rsidR="0095403D" w:rsidRDefault="0095403D">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95403D" w14:paraId="2D555A90" w14:textId="77777777">
        <w:tc>
          <w:tcPr>
            <w:tcW w:w="9360" w:type="dxa"/>
            <w:tcBorders>
              <w:top w:val="single" w:sz="1" w:space="0" w:color="BBBBBB"/>
              <w:left w:val="single" w:sz="1" w:space="0" w:color="BBBBBB"/>
              <w:bottom w:val="single" w:sz="1" w:space="0" w:color="BBBBBB"/>
              <w:right w:val="single" w:sz="1" w:space="0" w:color="BBBBBB"/>
            </w:tcBorders>
            <w:shd w:val="clear" w:color="auto" w:fill="AED6F1"/>
            <w:tcMar>
              <w:top w:w="80" w:type="dxa"/>
              <w:left w:w="160" w:type="dxa"/>
              <w:bottom w:w="80" w:type="dxa"/>
              <w:right w:w="160" w:type="dxa"/>
            </w:tcMar>
          </w:tcPr>
          <w:p w14:paraId="15490519" w14:textId="77777777" w:rsidR="0095403D" w:rsidRDefault="00000000">
            <w:r>
              <w:rPr>
                <w:b/>
                <w:bCs/>
                <w:color w:val="FFFFFF"/>
                <w:sz w:val="21"/>
                <w:szCs w:val="21"/>
              </w:rPr>
              <w:t>Q3. What causes ablation to increase as temperatures rise? (Name at least two processes.)</w:t>
            </w:r>
          </w:p>
        </w:tc>
      </w:tr>
      <w:tr w:rsidR="0095403D" w14:paraId="51C92796" w14:textId="77777777">
        <w:tc>
          <w:tcPr>
            <w:tcW w:w="9360" w:type="dxa"/>
            <w:tcBorders>
              <w:top w:val="single" w:sz="1" w:space="0" w:color="BBBBBB"/>
              <w:left w:val="single" w:sz="1" w:space="0" w:color="BBBBBB"/>
              <w:bottom w:val="single" w:sz="1" w:space="0" w:color="BBBBBB"/>
              <w:right w:val="single" w:sz="1" w:space="0" w:color="BBBBBB"/>
            </w:tcBorders>
            <w:shd w:val="clear" w:color="auto" w:fill="F5F5F5"/>
            <w:tcMar>
              <w:top w:w="80" w:type="dxa"/>
              <w:left w:w="160" w:type="dxa"/>
              <w:bottom w:w="80" w:type="dxa"/>
              <w:right w:w="160" w:type="dxa"/>
            </w:tcMar>
          </w:tcPr>
          <w:p w14:paraId="3E800EEB" w14:textId="77777777" w:rsidR="0095403D" w:rsidRDefault="00000000">
            <w:r>
              <w:rPr>
                <w:color w:val="222222"/>
                <w:sz w:val="20"/>
                <w:szCs w:val="20"/>
              </w:rPr>
              <w:t xml:space="preserve">Surface melting (direct </w:t>
            </w:r>
            <w:proofErr w:type="gramStart"/>
            <w:r>
              <w:rPr>
                <w:color w:val="222222"/>
                <w:sz w:val="20"/>
                <w:szCs w:val="20"/>
              </w:rPr>
              <w:t>melt</w:t>
            </w:r>
            <w:proofErr w:type="gramEnd"/>
            <w:r>
              <w:rPr>
                <w:color w:val="222222"/>
                <w:sz w:val="20"/>
                <w:szCs w:val="20"/>
              </w:rPr>
              <w:t xml:space="preserve"> from warmer air temperatures); increased meltwater runoff that accelerates basal sliding; calving (warmer ocean water destabilizes glacier fronts and ice shelves); sublimation. Accept any two well-explained processes.</w:t>
            </w:r>
          </w:p>
        </w:tc>
      </w:tr>
    </w:tbl>
    <w:p w14:paraId="2D0073A5" w14:textId="77777777" w:rsidR="0095403D" w:rsidRDefault="0095403D">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95403D" w14:paraId="7FBCC0AA" w14:textId="77777777">
        <w:tc>
          <w:tcPr>
            <w:tcW w:w="9360" w:type="dxa"/>
            <w:tcBorders>
              <w:top w:val="single" w:sz="1" w:space="0" w:color="BBBBBB"/>
              <w:left w:val="single" w:sz="1" w:space="0" w:color="BBBBBB"/>
              <w:bottom w:val="single" w:sz="1" w:space="0" w:color="BBBBBB"/>
              <w:right w:val="single" w:sz="1" w:space="0" w:color="BBBBBB"/>
            </w:tcBorders>
            <w:shd w:val="clear" w:color="auto" w:fill="AED6F1"/>
            <w:tcMar>
              <w:top w:w="80" w:type="dxa"/>
              <w:left w:w="160" w:type="dxa"/>
              <w:bottom w:w="80" w:type="dxa"/>
              <w:right w:w="160" w:type="dxa"/>
            </w:tcMar>
          </w:tcPr>
          <w:p w14:paraId="056145BB" w14:textId="77777777" w:rsidR="0095403D" w:rsidRDefault="00000000">
            <w:r>
              <w:rPr>
                <w:b/>
                <w:bCs/>
                <w:color w:val="FFFFFF"/>
                <w:sz w:val="21"/>
                <w:szCs w:val="21"/>
              </w:rPr>
              <w:t>Q4. Compare Phase 1 and Phase 2 across groups. What does this tell you about variability vs. trend?</w:t>
            </w:r>
          </w:p>
        </w:tc>
      </w:tr>
      <w:tr w:rsidR="0095403D" w14:paraId="14143888" w14:textId="77777777">
        <w:tc>
          <w:tcPr>
            <w:tcW w:w="9360" w:type="dxa"/>
            <w:tcBorders>
              <w:top w:val="single" w:sz="1" w:space="0" w:color="BBBBBB"/>
              <w:left w:val="single" w:sz="1" w:space="0" w:color="BBBBBB"/>
              <w:bottom w:val="single" w:sz="1" w:space="0" w:color="BBBBBB"/>
              <w:right w:val="single" w:sz="1" w:space="0" w:color="BBBBBB"/>
            </w:tcBorders>
            <w:shd w:val="clear" w:color="auto" w:fill="F5F5F5"/>
            <w:tcMar>
              <w:top w:w="80" w:type="dxa"/>
              <w:left w:w="160" w:type="dxa"/>
              <w:bottom w:w="80" w:type="dxa"/>
              <w:right w:w="160" w:type="dxa"/>
            </w:tcMar>
          </w:tcPr>
          <w:p w14:paraId="073840A2" w14:textId="4C35A03D" w:rsidR="0095403D" w:rsidRDefault="00000000">
            <w:r>
              <w:rPr>
                <w:color w:val="222222"/>
                <w:sz w:val="20"/>
                <w:szCs w:val="20"/>
              </w:rPr>
              <w:t>In Phase 1, some groups grew and some shrank</w:t>
            </w:r>
            <w:r w:rsidR="00730FCC">
              <w:rPr>
                <w:color w:val="222222"/>
                <w:sz w:val="20"/>
                <w:szCs w:val="20"/>
              </w:rPr>
              <w:t>; there was</w:t>
            </w:r>
            <w:r>
              <w:rPr>
                <w:color w:val="222222"/>
                <w:sz w:val="20"/>
                <w:szCs w:val="20"/>
              </w:rPr>
              <w:t xml:space="preserve"> no consistent pattern. In Phase 2, most groups shrank. The modifier did not change every individual year’s outcome, but it shifted the overall distribution. This is how climate change works in real data: it does not eliminate </w:t>
            </w:r>
            <w:proofErr w:type="gramStart"/>
            <w:r>
              <w:rPr>
                <w:color w:val="222222"/>
                <w:sz w:val="20"/>
                <w:szCs w:val="20"/>
              </w:rPr>
              <w:t>variability,</w:t>
            </w:r>
            <w:proofErr w:type="gramEnd"/>
            <w:r>
              <w:rPr>
                <w:color w:val="222222"/>
                <w:sz w:val="20"/>
                <w:szCs w:val="20"/>
              </w:rPr>
              <w:t xml:space="preserve"> it shifts the odds systematically until the trend becomes detectable across many observations.</w:t>
            </w:r>
          </w:p>
        </w:tc>
      </w:tr>
    </w:tbl>
    <w:p w14:paraId="66C97D4A" w14:textId="77777777" w:rsidR="0095403D" w:rsidRDefault="0095403D">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95403D" w14:paraId="3C387A60" w14:textId="77777777">
        <w:tc>
          <w:tcPr>
            <w:tcW w:w="9360" w:type="dxa"/>
            <w:tcBorders>
              <w:top w:val="single" w:sz="1" w:space="0" w:color="BBBBBB"/>
              <w:left w:val="single" w:sz="1" w:space="0" w:color="BBBBBB"/>
              <w:bottom w:val="single" w:sz="1" w:space="0" w:color="BBBBBB"/>
              <w:right w:val="single" w:sz="1" w:space="0" w:color="BBBBBB"/>
            </w:tcBorders>
            <w:shd w:val="clear" w:color="auto" w:fill="AED6F1"/>
            <w:tcMar>
              <w:top w:w="80" w:type="dxa"/>
              <w:left w:w="160" w:type="dxa"/>
              <w:bottom w:w="80" w:type="dxa"/>
              <w:right w:w="160" w:type="dxa"/>
            </w:tcMar>
          </w:tcPr>
          <w:p w14:paraId="5AD86F73" w14:textId="77777777" w:rsidR="0095403D" w:rsidRDefault="00000000">
            <w:r>
              <w:rPr>
                <w:b/>
                <w:bCs/>
                <w:color w:val="FFFFFF"/>
                <w:sz w:val="21"/>
                <w:szCs w:val="21"/>
              </w:rPr>
              <w:t>Q5. If this glacier fed a river, what might happen over 20 years? Who is affected?</w:t>
            </w:r>
          </w:p>
        </w:tc>
      </w:tr>
      <w:tr w:rsidR="0095403D" w14:paraId="7E6D5F03" w14:textId="77777777">
        <w:tc>
          <w:tcPr>
            <w:tcW w:w="9360" w:type="dxa"/>
            <w:tcBorders>
              <w:top w:val="single" w:sz="1" w:space="0" w:color="BBBBBB"/>
              <w:left w:val="single" w:sz="1" w:space="0" w:color="BBBBBB"/>
              <w:bottom w:val="single" w:sz="1" w:space="0" w:color="BBBBBB"/>
              <w:right w:val="single" w:sz="1" w:space="0" w:color="BBBBBB"/>
            </w:tcBorders>
            <w:shd w:val="clear" w:color="auto" w:fill="F5F5F5"/>
            <w:tcMar>
              <w:top w:w="80" w:type="dxa"/>
              <w:left w:w="160" w:type="dxa"/>
              <w:bottom w:w="80" w:type="dxa"/>
              <w:right w:w="160" w:type="dxa"/>
            </w:tcMar>
          </w:tcPr>
          <w:p w14:paraId="5DBB886B" w14:textId="77777777" w:rsidR="0095403D" w:rsidRDefault="00000000">
            <w:r>
              <w:rPr>
                <w:color w:val="222222"/>
                <w:sz w:val="20"/>
                <w:szCs w:val="20"/>
              </w:rPr>
              <w:t>Initially, increased melting might temporarily increase river flow (“peak water”). Over time, as the glacier shrinks, the river loses its seasonal glacier-fed buffer and flow decreases, especially in summer and fall when snowmelt is minimal. Communities downstream that rely on the river for drinking water, irrigation, or hydropower would be affected. This is a real challenge for ~2 billion people globally.</w:t>
            </w:r>
          </w:p>
        </w:tc>
      </w:tr>
    </w:tbl>
    <w:p w14:paraId="44E2F6BE" w14:textId="77777777" w:rsidR="0095403D" w:rsidRDefault="0095403D">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95403D" w14:paraId="4A7BA7FA" w14:textId="77777777">
        <w:tc>
          <w:tcPr>
            <w:tcW w:w="9360" w:type="dxa"/>
            <w:tcBorders>
              <w:top w:val="single" w:sz="1" w:space="0" w:color="BBBBBB"/>
              <w:left w:val="single" w:sz="1" w:space="0" w:color="BBBBBB"/>
              <w:bottom w:val="single" w:sz="1" w:space="0" w:color="BBBBBB"/>
              <w:right w:val="single" w:sz="1" w:space="0" w:color="BBBBBB"/>
            </w:tcBorders>
            <w:shd w:val="clear" w:color="auto" w:fill="AED6F1"/>
            <w:tcMar>
              <w:top w:w="80" w:type="dxa"/>
              <w:left w:w="160" w:type="dxa"/>
              <w:bottom w:w="80" w:type="dxa"/>
              <w:right w:w="160" w:type="dxa"/>
            </w:tcMar>
          </w:tcPr>
          <w:p w14:paraId="5220AC37" w14:textId="77777777" w:rsidR="0095403D" w:rsidRDefault="00000000">
            <w:r>
              <w:rPr>
                <w:b/>
                <w:bCs/>
                <w:color w:val="FFFFFF"/>
                <w:sz w:val="21"/>
                <w:szCs w:val="21"/>
              </w:rPr>
              <w:t>Q6. “One group’s glacier grew in Phase 2, so the modifier doesn’t really matter.” Do you agree?</w:t>
            </w:r>
          </w:p>
        </w:tc>
      </w:tr>
      <w:tr w:rsidR="0095403D" w14:paraId="50A8EB58" w14:textId="77777777">
        <w:tc>
          <w:tcPr>
            <w:tcW w:w="9360" w:type="dxa"/>
            <w:tcBorders>
              <w:top w:val="single" w:sz="1" w:space="0" w:color="BBBBBB"/>
              <w:left w:val="single" w:sz="1" w:space="0" w:color="BBBBBB"/>
              <w:bottom w:val="single" w:sz="1" w:space="0" w:color="BBBBBB"/>
              <w:right w:val="single" w:sz="1" w:space="0" w:color="BBBBBB"/>
            </w:tcBorders>
            <w:shd w:val="clear" w:color="auto" w:fill="F5F5F5"/>
            <w:tcMar>
              <w:top w:w="80" w:type="dxa"/>
              <w:left w:w="160" w:type="dxa"/>
              <w:bottom w:w="80" w:type="dxa"/>
              <w:right w:w="160" w:type="dxa"/>
            </w:tcMar>
          </w:tcPr>
          <w:p w14:paraId="04E7EE2D" w14:textId="77777777" w:rsidR="0095403D" w:rsidRDefault="00000000">
            <w:r>
              <w:rPr>
                <w:color w:val="222222"/>
                <w:sz w:val="20"/>
                <w:szCs w:val="20"/>
              </w:rPr>
              <w:t>Disagree. One outcome does not disprove a trend. With random variation, some groups will get lucky even with a systematic disadvantage. What matters is the pattern across many groups and many years. This is a core principle of statistical inference and climate attribution: scientists look at ensembles and long records, not individual events. This is also a common source of climate misinformation — pointing to a cold winter to deny warming — and worth addressing explicitly.</w:t>
            </w:r>
          </w:p>
        </w:tc>
      </w:tr>
    </w:tbl>
    <w:p w14:paraId="7B59753E" w14:textId="77777777" w:rsidR="0095403D" w:rsidRDefault="0095403D">
      <w:pPr>
        <w:spacing w:before="80" w:after="80"/>
      </w:pPr>
    </w:p>
    <w:p w14:paraId="31F3C967" w14:textId="77777777" w:rsidR="0095403D" w:rsidRDefault="0095403D">
      <w:pPr>
        <w:pBdr>
          <w:bottom w:val="single" w:sz="4" w:space="1" w:color="AED6F1"/>
        </w:pBdr>
        <w:spacing w:before="120" w:after="120"/>
      </w:pPr>
    </w:p>
    <w:p w14:paraId="70825440" w14:textId="77777777" w:rsidR="0095403D" w:rsidRDefault="00000000">
      <w:pPr>
        <w:pStyle w:val="Heading1"/>
      </w:pPr>
      <w:r>
        <w:t>Extension: Online Simulator</w:t>
      </w:r>
    </w:p>
    <w:p w14:paraId="52E7014D" w14:textId="334C13DF" w:rsidR="0095403D" w:rsidRDefault="00000000">
      <w:pPr>
        <w:spacing w:before="60" w:after="60"/>
      </w:pPr>
      <w:r>
        <w:rPr>
          <w:color w:val="222222"/>
        </w:rPr>
        <w:t xml:space="preserve">The Glacier Mass Balance Simulator at </w:t>
      </w:r>
      <w:hyperlink r:id="rId5" w:history="1">
        <w:r w:rsidRPr="00FA1A82">
          <w:rPr>
            <w:rStyle w:val="Hyperlink"/>
          </w:rPr>
          <w:t>ianmcdowell.com/glacier-mass-balance-simulator</w:t>
        </w:r>
      </w:hyperlink>
      <w:r>
        <w:rPr>
          <w:color w:val="222222"/>
        </w:rPr>
        <w:t xml:space="preserve"> allows students to run the same game digitally, rolling through decades instantly and adjusting the climate modifier. Use it to:</w:t>
      </w:r>
    </w:p>
    <w:p w14:paraId="0329D01A" w14:textId="77777777" w:rsidR="0095403D" w:rsidRDefault="00000000">
      <w:pPr>
        <w:pStyle w:val="ListParagraph"/>
        <w:numPr>
          <w:ilvl w:val="0"/>
          <w:numId w:val="2"/>
        </w:numPr>
        <w:spacing w:before="40" w:after="40"/>
      </w:pPr>
      <w:r>
        <w:rPr>
          <w:color w:val="222222"/>
        </w:rPr>
        <w:t>Run many simulations with the same settings to show how variability can mask or amplify a trend</w:t>
      </w:r>
    </w:p>
    <w:p w14:paraId="762122D9" w14:textId="77777777" w:rsidR="0095403D" w:rsidRDefault="00000000">
      <w:pPr>
        <w:pStyle w:val="ListParagraph"/>
        <w:numPr>
          <w:ilvl w:val="0"/>
          <w:numId w:val="2"/>
        </w:numPr>
        <w:spacing w:before="40" w:after="40"/>
      </w:pPr>
      <w:r>
        <w:rPr>
          <w:color w:val="222222"/>
        </w:rPr>
        <w:t>Ask: “How large does the modifier need to be before the trend becomes obvious in just 10 years?”</w:t>
      </w:r>
    </w:p>
    <w:p w14:paraId="7042E1E2" w14:textId="77777777" w:rsidR="0095403D" w:rsidRDefault="00000000">
      <w:pPr>
        <w:pStyle w:val="ListParagraph"/>
        <w:numPr>
          <w:ilvl w:val="0"/>
          <w:numId w:val="2"/>
        </w:numPr>
        <w:spacing w:before="40" w:after="40"/>
      </w:pPr>
      <w:r>
        <w:rPr>
          <w:color w:val="222222"/>
        </w:rPr>
        <w:t>Compare a +1 modifier vs. a +3 modifier — what does this tell us about the pace of warming?</w:t>
      </w:r>
    </w:p>
    <w:p w14:paraId="50E08007" w14:textId="77777777" w:rsidR="0095403D" w:rsidRDefault="00000000">
      <w:pPr>
        <w:pStyle w:val="ListParagraph"/>
        <w:numPr>
          <w:ilvl w:val="0"/>
          <w:numId w:val="2"/>
        </w:numPr>
        <w:spacing w:before="40" w:after="40"/>
      </w:pPr>
      <w:r>
        <w:rPr>
          <w:color w:val="222222"/>
        </w:rPr>
        <w:t>Use as a follow-up homework activity or for students who finish early</w:t>
      </w:r>
    </w:p>
    <w:p w14:paraId="4F9C8028" w14:textId="77777777" w:rsidR="0095403D" w:rsidRDefault="0095403D">
      <w:pPr>
        <w:spacing w:before="80" w:after="80"/>
      </w:pPr>
    </w:p>
    <w:p w14:paraId="41ED62C9" w14:textId="77777777" w:rsidR="0095403D" w:rsidRDefault="0095403D">
      <w:pPr>
        <w:pBdr>
          <w:bottom w:val="single" w:sz="4" w:space="1" w:color="AED6F1"/>
        </w:pBdr>
        <w:spacing w:before="120" w:after="120"/>
      </w:pPr>
    </w:p>
    <w:p w14:paraId="4AF39435" w14:textId="77777777" w:rsidR="0095403D" w:rsidRDefault="00000000">
      <w:pPr>
        <w:pStyle w:val="Heading1"/>
      </w:pPr>
      <w:r>
        <w:t>Connections to Real-World Data</w:t>
      </w:r>
    </w:p>
    <w:p w14:paraId="7D899143" w14:textId="77777777" w:rsidR="0095403D" w:rsidRDefault="00000000">
      <w:pPr>
        <w:spacing w:before="60" w:after="60"/>
      </w:pPr>
      <w:r>
        <w:rPr>
          <w:color w:val="222222"/>
        </w:rPr>
        <w:t>After the activity, consider showing one or more of these real datasets to ground the simulation in evidence:</w:t>
      </w:r>
    </w:p>
    <w:p w14:paraId="2196B9A4" w14:textId="77777777" w:rsidR="0095403D" w:rsidRDefault="00000000">
      <w:pPr>
        <w:pStyle w:val="ListParagraph"/>
        <w:numPr>
          <w:ilvl w:val="0"/>
          <w:numId w:val="2"/>
        </w:numPr>
        <w:spacing w:before="40" w:after="40"/>
      </w:pPr>
      <w:r>
        <w:rPr>
          <w:color w:val="222222"/>
        </w:rPr>
        <w:t xml:space="preserve">WGMS cumulative glacier mass balance </w:t>
      </w:r>
      <w:proofErr w:type="gramStart"/>
      <w:r>
        <w:rPr>
          <w:color w:val="222222"/>
        </w:rPr>
        <w:t>chart:</w:t>
      </w:r>
      <w:proofErr w:type="gramEnd"/>
      <w:r>
        <w:rPr>
          <w:color w:val="222222"/>
        </w:rPr>
        <w:t xml:space="preserve"> shows global glacier mass loss since 1950 accelerating sharply — a real-world version of what students just simulated</w:t>
      </w:r>
    </w:p>
    <w:p w14:paraId="2E5C9DA0" w14:textId="4BE2BB77" w:rsidR="0095403D" w:rsidRDefault="00643AF5">
      <w:pPr>
        <w:pStyle w:val="ListParagraph"/>
        <w:numPr>
          <w:ilvl w:val="0"/>
          <w:numId w:val="2"/>
        </w:numPr>
        <w:spacing w:before="40" w:after="40"/>
      </w:pPr>
      <w:hyperlink r:id="rId6" w:history="1">
        <w:r w:rsidRPr="00643AF5">
          <w:rPr>
            <w:rStyle w:val="Hyperlink"/>
          </w:rPr>
          <w:t>USGS Repeat Photography Project (Glacier National Park):</w:t>
        </w:r>
      </w:hyperlink>
      <w:r>
        <w:rPr>
          <w:color w:val="222222"/>
        </w:rPr>
        <w:t xml:space="preserve"> before/after photos from ~1910 and today. The physical equivalent of a negative mass balance trend</w:t>
      </w:r>
    </w:p>
    <w:p w14:paraId="3217BCD2" w14:textId="77777777" w:rsidR="0095403D" w:rsidRDefault="00000000">
      <w:pPr>
        <w:pStyle w:val="ListParagraph"/>
        <w:numPr>
          <w:ilvl w:val="0"/>
          <w:numId w:val="2"/>
        </w:numPr>
        <w:spacing w:before="40" w:after="40"/>
      </w:pPr>
      <w:r>
        <w:rPr>
          <w:color w:val="222222"/>
        </w:rPr>
        <w:t>EPICA Dome C ice core CO₂ record: 800,000 years of atmospheric data extracted from Antarctic ice, showing the tight coupling between CO₂ and temperature across glacial cycles</w:t>
      </w:r>
    </w:p>
    <w:p w14:paraId="53B398E2" w14:textId="77777777" w:rsidR="0095403D" w:rsidRDefault="0095403D">
      <w:pPr>
        <w:spacing w:before="80" w:after="80"/>
      </w:pPr>
    </w:p>
    <w:p w14:paraId="468E2C0D" w14:textId="079E3008" w:rsidR="0095403D" w:rsidRDefault="00000000" w:rsidP="00323D9F">
      <w:pPr>
        <w:spacing w:before="60" w:after="60"/>
        <w:rPr>
          <w:color w:val="222222"/>
        </w:rPr>
      </w:pPr>
      <w:r>
        <w:rPr>
          <w:color w:val="222222"/>
        </w:rPr>
        <w:t>These connections bridge the simulation to real scientific evidence and reinforce that the dice game is not just a simplification — it reflects how scientists think about natural variability and forced trends.</w:t>
      </w:r>
    </w:p>
    <w:p w14:paraId="12352192" w14:textId="77777777" w:rsidR="00323D9F" w:rsidRDefault="00323D9F" w:rsidP="00323D9F">
      <w:pPr>
        <w:spacing w:before="60" w:after="60"/>
        <w:rPr>
          <w:color w:val="222222"/>
        </w:rPr>
      </w:pPr>
    </w:p>
    <w:p w14:paraId="3CC7C61C" w14:textId="77777777" w:rsidR="00323D9F" w:rsidRDefault="00323D9F" w:rsidP="00323D9F">
      <w:pPr>
        <w:spacing w:before="60" w:after="60"/>
      </w:pPr>
    </w:p>
    <w:p w14:paraId="77AC04A4" w14:textId="2BC9C386" w:rsidR="00643AF5" w:rsidRDefault="00643AF5" w:rsidP="00643AF5">
      <w:pPr>
        <w:pStyle w:val="Heading1"/>
      </w:pPr>
      <w:r>
        <w:t>Helpful Resources</w:t>
      </w:r>
    </w:p>
    <w:p w14:paraId="789E15C1" w14:textId="77777777" w:rsidR="00323D9F" w:rsidRDefault="00323D9F" w:rsidP="00323D9F">
      <w:pPr>
        <w:pBdr>
          <w:top w:val="single" w:sz="4" w:space="4" w:color="CCCCCC"/>
        </w:pBdr>
        <w:spacing w:before="200"/>
        <w:rPr>
          <w:color w:val="222222"/>
        </w:rPr>
      </w:pPr>
      <w:r w:rsidRPr="00643AF5">
        <w:rPr>
          <w:color w:val="222222"/>
        </w:rPr>
        <w:t>The </w:t>
      </w:r>
      <w:hyperlink r:id="rId7" w:tgtFrame="_blank" w:history="1">
        <w:r w:rsidRPr="00643AF5">
          <w:rPr>
            <w:rStyle w:val="Hyperlink"/>
          </w:rPr>
          <w:t>National Snow &amp; Ice Data Center</w:t>
        </w:r>
      </w:hyperlink>
      <w:r w:rsidRPr="00643AF5">
        <w:rPr>
          <w:color w:val="222222"/>
        </w:rPr>
        <w:t xml:space="preserve"> (NSIDC) is a great place to learn more about glaciers. Explore the life cycle of a glacier, review the components and types of glaciers, </w:t>
      </w:r>
      <w:proofErr w:type="gramStart"/>
      <w:r w:rsidRPr="00643AF5">
        <w:rPr>
          <w:color w:val="222222"/>
        </w:rPr>
        <w:t>take a look</w:t>
      </w:r>
      <w:proofErr w:type="gramEnd"/>
      <w:r w:rsidRPr="00643AF5">
        <w:rPr>
          <w:color w:val="222222"/>
        </w:rPr>
        <w:t xml:space="preserve"> at current glacier data, and browse through the extensive image gallery. You may want to share this resource with your students.</w:t>
      </w:r>
    </w:p>
    <w:p w14:paraId="63B5757D" w14:textId="77777777" w:rsidR="00323D9F" w:rsidRPr="00643AF5" w:rsidRDefault="00323D9F" w:rsidP="00323D9F">
      <w:pPr>
        <w:pBdr>
          <w:top w:val="single" w:sz="4" w:space="4" w:color="CCCCCC"/>
        </w:pBdr>
        <w:spacing w:before="200"/>
        <w:rPr>
          <w:color w:val="222222"/>
        </w:rPr>
      </w:pPr>
      <w:hyperlink r:id="rId8" w:history="1">
        <w:r w:rsidRPr="00323D9F">
          <w:rPr>
            <w:rStyle w:val="Hyperlink"/>
          </w:rPr>
          <w:t>AntarcticGlaciers.org</w:t>
        </w:r>
      </w:hyperlink>
      <w:r>
        <w:rPr>
          <w:color w:val="222222"/>
        </w:rPr>
        <w:t xml:space="preserve"> is one of the best websites to find out all you need to know about many glacial processes!</w:t>
      </w:r>
    </w:p>
    <w:p w14:paraId="4369174C" w14:textId="77777777" w:rsidR="00323D9F" w:rsidRPr="00643AF5" w:rsidRDefault="00323D9F" w:rsidP="00323D9F">
      <w:pPr>
        <w:pBdr>
          <w:top w:val="single" w:sz="4" w:space="4" w:color="CCCCCC"/>
        </w:pBdr>
        <w:spacing w:before="200"/>
        <w:rPr>
          <w:color w:val="222222"/>
        </w:rPr>
      </w:pPr>
      <w:r w:rsidRPr="00643AF5">
        <w:rPr>
          <w:color w:val="222222"/>
        </w:rPr>
        <w:t>National Geographic has a series of </w:t>
      </w:r>
      <w:hyperlink r:id="rId9" w:tgtFrame="_blank" w:history="1">
        <w:r w:rsidRPr="00643AF5">
          <w:rPr>
            <w:rStyle w:val="Hyperlink"/>
          </w:rPr>
          <w:t>resources for educators</w:t>
        </w:r>
      </w:hyperlink>
      <w:r w:rsidRPr="00643AF5">
        <w:rPr>
          <w:color w:val="222222"/>
        </w:rPr>
        <w:t> to help you prepare to teach about glaciers. These resources include articles, videos, infographics, and truly amazing photographs to share with your students. You'll want to take a look at </w:t>
      </w:r>
      <w:hyperlink r:id="rId10" w:tgtFrame="_blank" w:history="1">
        <w:r w:rsidRPr="00643AF5">
          <w:rPr>
            <w:rStyle w:val="Hyperlink"/>
          </w:rPr>
          <w:t>Glacier</w:t>
        </w:r>
      </w:hyperlink>
      <w:r w:rsidRPr="00643AF5">
        <w:rPr>
          <w:color w:val="222222"/>
        </w:rPr>
        <w:t>, </w:t>
      </w:r>
      <w:hyperlink r:id="rId11" w:tgtFrame="_blank" w:history="1">
        <w:r w:rsidRPr="00643AF5">
          <w:rPr>
            <w:rStyle w:val="Hyperlink"/>
          </w:rPr>
          <w:t>Glaciation</w:t>
        </w:r>
      </w:hyperlink>
      <w:r w:rsidRPr="00643AF5">
        <w:rPr>
          <w:color w:val="222222"/>
        </w:rPr>
        <w:t>, </w:t>
      </w:r>
      <w:hyperlink r:id="rId12" w:tgtFrame="_blank" w:history="1">
        <w:r w:rsidRPr="00643AF5">
          <w:rPr>
            <w:rStyle w:val="Hyperlink"/>
          </w:rPr>
          <w:t>Moving Rivers of Ice</w:t>
        </w:r>
      </w:hyperlink>
      <w:r w:rsidRPr="00643AF5">
        <w:rPr>
          <w:color w:val="222222"/>
        </w:rPr>
        <w:t>, </w:t>
      </w:r>
      <w:hyperlink r:id="rId13" w:tgtFrame="_blank" w:history="1">
        <w:r w:rsidRPr="00643AF5">
          <w:rPr>
            <w:rStyle w:val="Hyperlink"/>
          </w:rPr>
          <w:t>Ice Sheets</w:t>
        </w:r>
      </w:hyperlink>
      <w:r w:rsidRPr="00643AF5">
        <w:rPr>
          <w:color w:val="222222"/>
        </w:rPr>
        <w:t>, </w:t>
      </w:r>
      <w:hyperlink r:id="rId14" w:tgtFrame="_blank" w:history="1">
        <w:r w:rsidRPr="00643AF5">
          <w:rPr>
            <w:rStyle w:val="Hyperlink"/>
          </w:rPr>
          <w:t>Iceberg</w:t>
        </w:r>
      </w:hyperlink>
      <w:r w:rsidRPr="00643AF5">
        <w:rPr>
          <w:color w:val="222222"/>
        </w:rPr>
        <w:t>, </w:t>
      </w:r>
      <w:hyperlink r:id="rId15" w:tgtFrame="_blank" w:history="1">
        <w:r w:rsidRPr="00643AF5">
          <w:rPr>
            <w:rStyle w:val="Hyperlink"/>
          </w:rPr>
          <w:t>Moraine</w:t>
        </w:r>
      </w:hyperlink>
      <w:r w:rsidRPr="00643AF5">
        <w:rPr>
          <w:color w:val="222222"/>
        </w:rPr>
        <w:t>, </w:t>
      </w:r>
      <w:hyperlink r:id="rId16" w:tgtFrame="_blank" w:history="1">
        <w:r w:rsidRPr="00643AF5">
          <w:rPr>
            <w:rStyle w:val="Hyperlink"/>
          </w:rPr>
          <w:t>Climate 101:Glaciers</w:t>
        </w:r>
      </w:hyperlink>
      <w:r w:rsidRPr="00643AF5">
        <w:rPr>
          <w:color w:val="222222"/>
        </w:rPr>
        <w:t>, or the full </w:t>
      </w:r>
      <w:hyperlink r:id="rId17" w:tgtFrame="_blank" w:history="1">
        <w:r w:rsidRPr="00643AF5">
          <w:rPr>
            <w:rStyle w:val="Hyperlink"/>
          </w:rPr>
          <w:t>Cryosphere collection</w:t>
        </w:r>
      </w:hyperlink>
      <w:r w:rsidRPr="00643AF5">
        <w:rPr>
          <w:color w:val="222222"/>
        </w:rPr>
        <w:t>.</w:t>
      </w:r>
    </w:p>
    <w:p w14:paraId="31AFA51D" w14:textId="77777777" w:rsidR="00323D9F" w:rsidRPr="00643AF5" w:rsidRDefault="00323D9F" w:rsidP="00323D9F">
      <w:pPr>
        <w:pBdr>
          <w:top w:val="single" w:sz="4" w:space="4" w:color="CCCCCC"/>
        </w:pBdr>
        <w:spacing w:before="200"/>
        <w:rPr>
          <w:color w:val="222222"/>
        </w:rPr>
      </w:pPr>
      <w:hyperlink r:id="rId18" w:tgtFrame="_blank" w:history="1">
        <w:r w:rsidRPr="00643AF5">
          <w:rPr>
            <w:rStyle w:val="Hyperlink"/>
          </w:rPr>
          <w:t>How Glaciers Work</w:t>
        </w:r>
      </w:hyperlink>
      <w:r w:rsidRPr="00643AF5">
        <w:rPr>
          <w:color w:val="222222"/>
        </w:rPr>
        <w:t> provides a concise overview of the formation, anatomy, effects, and future of glaciers.</w:t>
      </w:r>
    </w:p>
    <w:p w14:paraId="3A5E0F98" w14:textId="77777777" w:rsidR="00323D9F" w:rsidRPr="00643AF5" w:rsidRDefault="00323D9F" w:rsidP="00323D9F">
      <w:pPr>
        <w:pBdr>
          <w:top w:val="single" w:sz="4" w:space="4" w:color="CCCCCC"/>
        </w:pBdr>
        <w:spacing w:before="200"/>
        <w:rPr>
          <w:color w:val="222222"/>
        </w:rPr>
      </w:pPr>
      <w:r w:rsidRPr="00643AF5">
        <w:rPr>
          <w:color w:val="222222"/>
        </w:rPr>
        <w:t xml:space="preserve">Resources from the National Park Service will give you a strong foundation for </w:t>
      </w:r>
      <w:proofErr w:type="gramStart"/>
      <w:r w:rsidRPr="00643AF5">
        <w:rPr>
          <w:color w:val="222222"/>
        </w:rPr>
        <w:t>teaching about</w:t>
      </w:r>
      <w:proofErr w:type="gramEnd"/>
      <w:r w:rsidRPr="00643AF5">
        <w:rPr>
          <w:color w:val="222222"/>
        </w:rPr>
        <w:t xml:space="preserve"> glaciers. From Glacier National Park, </w:t>
      </w:r>
      <w:hyperlink r:id="rId19" w:tgtFrame="_blank" w:history="1">
        <w:r w:rsidRPr="00643AF5">
          <w:rPr>
            <w:rStyle w:val="Hyperlink"/>
          </w:rPr>
          <w:t>Overview of Glaciers</w:t>
        </w:r>
      </w:hyperlink>
      <w:r w:rsidRPr="00643AF5">
        <w:rPr>
          <w:color w:val="222222"/>
        </w:rPr>
        <w:t> shares facts about glaciers and </w:t>
      </w:r>
      <w:hyperlink r:id="rId20" w:tgtFrame="_blank" w:history="1">
        <w:r w:rsidRPr="00643AF5">
          <w:rPr>
            <w:rStyle w:val="Hyperlink"/>
          </w:rPr>
          <w:t xml:space="preserve">Glacial </w:t>
        </w:r>
        <w:r w:rsidRPr="00643AF5">
          <w:rPr>
            <w:rStyle w:val="Hyperlink"/>
          </w:rPr>
          <w:lastRenderedPageBreak/>
          <w:t>Geology</w:t>
        </w:r>
      </w:hyperlink>
      <w:r w:rsidRPr="00643AF5">
        <w:rPr>
          <w:color w:val="222222"/>
        </w:rPr>
        <w:t> provides photos clearly showing glacially carved landscapes in the park. From Kenai Fjords National Park, </w:t>
      </w:r>
      <w:hyperlink r:id="rId21" w:tgtFrame="_blank" w:history="1">
        <w:r w:rsidRPr="00643AF5">
          <w:rPr>
            <w:rStyle w:val="Hyperlink"/>
          </w:rPr>
          <w:t>Glaciers and Glacier Features</w:t>
        </w:r>
      </w:hyperlink>
      <w:r w:rsidRPr="00643AF5">
        <w:rPr>
          <w:color w:val="222222"/>
        </w:rPr>
        <w:t> describes a unique park where over 50 percent of the land is covered in ice.</w:t>
      </w:r>
    </w:p>
    <w:p w14:paraId="45890DB0" w14:textId="77777777" w:rsidR="00323D9F" w:rsidRPr="00643AF5" w:rsidRDefault="00323D9F" w:rsidP="00323D9F">
      <w:pPr>
        <w:pBdr>
          <w:top w:val="single" w:sz="4" w:space="4" w:color="CCCCCC"/>
        </w:pBdr>
        <w:spacing w:before="200"/>
        <w:rPr>
          <w:color w:val="222222"/>
        </w:rPr>
      </w:pPr>
      <w:r w:rsidRPr="00643AF5">
        <w:rPr>
          <w:color w:val="222222"/>
        </w:rPr>
        <w:t>The United States Geological Survey (USGS) has informative sections on </w:t>
      </w:r>
      <w:hyperlink r:id="rId22" w:anchor="overview" w:tgtFrame="_blank" w:history="1">
        <w:r w:rsidRPr="00643AF5">
          <w:rPr>
            <w:rStyle w:val="Hyperlink"/>
          </w:rPr>
          <w:t>Glaciers and Icecaps</w:t>
        </w:r>
      </w:hyperlink>
      <w:r w:rsidRPr="00643AF5">
        <w:rPr>
          <w:color w:val="222222"/>
        </w:rPr>
        <w:t> and </w:t>
      </w:r>
      <w:hyperlink r:id="rId23" w:tgtFrame="_blank" w:history="1">
        <w:r w:rsidRPr="00643AF5">
          <w:rPr>
            <w:rStyle w:val="Hyperlink"/>
          </w:rPr>
          <w:t>Glaciers and the Water Cycle</w:t>
        </w:r>
      </w:hyperlink>
      <w:r w:rsidRPr="00643AF5">
        <w:rPr>
          <w:color w:val="222222"/>
        </w:rPr>
        <w:t> as part of its Water Science School. The USGS is particularly useful for answering </w:t>
      </w:r>
      <w:hyperlink r:id="rId24" w:tgtFrame="_blank" w:history="1">
        <w:r w:rsidRPr="00643AF5">
          <w:rPr>
            <w:rStyle w:val="Hyperlink"/>
          </w:rPr>
          <w:t>students' questions</w:t>
        </w:r>
      </w:hyperlink>
      <w:r w:rsidRPr="00643AF5">
        <w:rPr>
          <w:color w:val="222222"/>
        </w:rPr>
        <w:t> that come up as they study about glaciers, and for correcting </w:t>
      </w:r>
      <w:hyperlink r:id="rId25" w:tgtFrame="_blank" w:history="1">
        <w:r w:rsidRPr="00643AF5">
          <w:rPr>
            <w:rStyle w:val="Hyperlink"/>
          </w:rPr>
          <w:t>misconceptions</w:t>
        </w:r>
      </w:hyperlink>
      <w:r w:rsidRPr="00643AF5">
        <w:rPr>
          <w:color w:val="222222"/>
        </w:rPr>
        <w:t> about glaciers that students may have.</w:t>
      </w:r>
    </w:p>
    <w:p w14:paraId="35DF001D" w14:textId="77777777" w:rsidR="00323D9F" w:rsidRPr="00643AF5" w:rsidRDefault="00323D9F" w:rsidP="00323D9F">
      <w:pPr>
        <w:pBdr>
          <w:top w:val="single" w:sz="4" w:space="4" w:color="CCCCCC"/>
        </w:pBdr>
        <w:spacing w:before="200"/>
        <w:rPr>
          <w:color w:val="222222"/>
        </w:rPr>
      </w:pPr>
      <w:hyperlink r:id="rId26" w:tgtFrame="_blank" w:history="1">
        <w:r w:rsidRPr="00643AF5">
          <w:rPr>
            <w:rStyle w:val="Hyperlink"/>
          </w:rPr>
          <w:t>Crash Course: Glaciers</w:t>
        </w:r>
      </w:hyperlink>
      <w:r w:rsidRPr="00643AF5">
        <w:rPr>
          <w:color w:val="222222"/>
        </w:rPr>
        <w:t> is a fast-paced video with helpful animations that cover the basics of glaciers, the processes of glaciation, and the benefits of glaciers to Earth's systems.</w:t>
      </w:r>
      <w:r>
        <w:rPr>
          <w:color w:val="222222"/>
        </w:rPr>
        <w:t xml:space="preserve"> The video begins in Ithaca!</w:t>
      </w:r>
    </w:p>
    <w:p w14:paraId="471436F2" w14:textId="77777777" w:rsidR="00323D9F" w:rsidRDefault="00323D9F" w:rsidP="00323D9F">
      <w:pPr>
        <w:pBdr>
          <w:top w:val="single" w:sz="4" w:space="4" w:color="CCCCCC"/>
        </w:pBdr>
        <w:spacing w:before="200"/>
      </w:pPr>
    </w:p>
    <w:p w14:paraId="4E86A1D3" w14:textId="77777777" w:rsidR="00FA1A82" w:rsidRDefault="00FA1A82" w:rsidP="00FA1A82">
      <w:pPr>
        <w:pBdr>
          <w:bottom w:val="single" w:sz="4" w:space="1" w:color="AED6F1"/>
        </w:pBdr>
        <w:spacing w:before="120" w:after="120"/>
      </w:pPr>
    </w:p>
    <w:p w14:paraId="1DFB02FB" w14:textId="7AD170EF" w:rsidR="00FA1A82" w:rsidRPr="00FA1A82" w:rsidRDefault="00FA1A82" w:rsidP="00FA1A82">
      <w:pPr>
        <w:pStyle w:val="Heading1"/>
      </w:pPr>
      <w:r w:rsidRPr="00FA1A82">
        <w:t>Contact:</w:t>
      </w:r>
    </w:p>
    <w:p w14:paraId="5E2557EB" w14:textId="4614C727" w:rsidR="00FA1A82" w:rsidRPr="00FA1A82" w:rsidRDefault="00FA1A82" w:rsidP="00FA1A82">
      <w:pPr>
        <w:pBdr>
          <w:top w:val="single" w:sz="4" w:space="4" w:color="CCCCCC"/>
        </w:pBdr>
        <w:rPr>
          <w:b/>
          <w:bCs/>
          <w:sz w:val="28"/>
          <w:szCs w:val="28"/>
        </w:rPr>
      </w:pPr>
      <w:r w:rsidRPr="00FA1A82">
        <w:rPr>
          <w:b/>
          <w:bCs/>
          <w:sz w:val="28"/>
          <w:szCs w:val="28"/>
        </w:rPr>
        <w:t>Ian McDowell</w:t>
      </w:r>
    </w:p>
    <w:p w14:paraId="59AAB114" w14:textId="77777777" w:rsidR="00FA1A82" w:rsidRPr="00FA1A82" w:rsidRDefault="00FA1A82" w:rsidP="00FA1A82">
      <w:pPr>
        <w:pBdr>
          <w:top w:val="single" w:sz="4" w:space="4" w:color="CCCCCC"/>
        </w:pBdr>
        <w:rPr>
          <w:sz w:val="28"/>
          <w:szCs w:val="28"/>
        </w:rPr>
      </w:pPr>
      <w:r w:rsidRPr="00FA1A82">
        <w:rPr>
          <w:sz w:val="28"/>
          <w:szCs w:val="28"/>
        </w:rPr>
        <w:t>Postdoctoral Fellow</w:t>
      </w:r>
    </w:p>
    <w:p w14:paraId="04583CE3" w14:textId="77777777" w:rsidR="00FA1A82" w:rsidRPr="00FA1A82" w:rsidRDefault="00FA1A82" w:rsidP="00FA1A82">
      <w:pPr>
        <w:pBdr>
          <w:top w:val="single" w:sz="4" w:space="4" w:color="CCCCCC"/>
        </w:pBdr>
        <w:rPr>
          <w:sz w:val="28"/>
          <w:szCs w:val="28"/>
        </w:rPr>
      </w:pPr>
      <w:r w:rsidRPr="00FA1A82">
        <w:rPr>
          <w:sz w:val="28"/>
          <w:szCs w:val="28"/>
        </w:rPr>
        <w:t>Cornell University</w:t>
      </w:r>
    </w:p>
    <w:p w14:paraId="4824842A" w14:textId="77777777" w:rsidR="00FA1A82" w:rsidRPr="00FA1A82" w:rsidRDefault="00FA1A82" w:rsidP="00FA1A82">
      <w:pPr>
        <w:pBdr>
          <w:top w:val="single" w:sz="4" w:space="4" w:color="CCCCCC"/>
        </w:pBdr>
        <w:rPr>
          <w:sz w:val="28"/>
          <w:szCs w:val="28"/>
        </w:rPr>
      </w:pPr>
    </w:p>
    <w:p w14:paraId="3BEF25D6" w14:textId="77777777" w:rsidR="00FA1A82" w:rsidRPr="00FA1A82" w:rsidRDefault="00FA1A82" w:rsidP="00FA1A82">
      <w:pPr>
        <w:pBdr>
          <w:top w:val="single" w:sz="4" w:space="4" w:color="CCCCCC"/>
        </w:pBdr>
        <w:rPr>
          <w:sz w:val="28"/>
          <w:szCs w:val="28"/>
        </w:rPr>
      </w:pPr>
      <w:r w:rsidRPr="00FA1A82">
        <w:rPr>
          <w:sz w:val="28"/>
          <w:szCs w:val="28"/>
        </w:rPr>
        <w:t xml:space="preserve">Email: </w:t>
      </w:r>
      <w:hyperlink r:id="rId27" w:history="1">
        <w:r w:rsidRPr="00FA1A82">
          <w:rPr>
            <w:rStyle w:val="Hyperlink"/>
            <w:sz w:val="28"/>
            <w:szCs w:val="28"/>
          </w:rPr>
          <w:t>iem24@cornell.edu</w:t>
        </w:r>
      </w:hyperlink>
      <w:r w:rsidRPr="00FA1A82">
        <w:rPr>
          <w:sz w:val="28"/>
          <w:szCs w:val="28"/>
        </w:rPr>
        <w:t xml:space="preserve"> </w:t>
      </w:r>
    </w:p>
    <w:p w14:paraId="608B4FC4" w14:textId="673621C9" w:rsidR="00FA1A82" w:rsidRPr="00FA1A82" w:rsidRDefault="00FA1A82" w:rsidP="00FA1A82">
      <w:pPr>
        <w:pBdr>
          <w:top w:val="single" w:sz="4" w:space="4" w:color="CCCCCC"/>
        </w:pBdr>
        <w:rPr>
          <w:sz w:val="28"/>
          <w:szCs w:val="28"/>
        </w:rPr>
      </w:pPr>
      <w:r w:rsidRPr="00FA1A82">
        <w:rPr>
          <w:sz w:val="28"/>
          <w:szCs w:val="28"/>
        </w:rPr>
        <w:t xml:space="preserve">Online Glacier Mass Balance Simulator: </w:t>
      </w:r>
      <w:hyperlink r:id="rId28" w:history="1">
        <w:r w:rsidRPr="00FA1A82">
          <w:rPr>
            <w:rStyle w:val="Hyperlink"/>
            <w:sz w:val="28"/>
            <w:szCs w:val="28"/>
          </w:rPr>
          <w:t>https://www.ianmcdowell.com/outreach</w:t>
        </w:r>
      </w:hyperlink>
      <w:r w:rsidRPr="00FA1A82">
        <w:rPr>
          <w:sz w:val="28"/>
          <w:szCs w:val="28"/>
        </w:rPr>
        <w:t xml:space="preserve"> </w:t>
      </w:r>
    </w:p>
    <w:p w14:paraId="33B35A02" w14:textId="77777777" w:rsidR="00FA1A82" w:rsidRDefault="00FA1A82" w:rsidP="00643AF5">
      <w:pPr>
        <w:pBdr>
          <w:top w:val="single" w:sz="4" w:space="4" w:color="CCCCCC"/>
        </w:pBdr>
        <w:spacing w:before="200"/>
      </w:pPr>
    </w:p>
    <w:sectPr w:rsidR="00FA1A82">
      <w:pgSz w:w="12240" w:h="15840"/>
      <w:pgMar w:top="1080" w:right="1080" w:bottom="108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451CCC"/>
    <w:multiLevelType w:val="hybridMultilevel"/>
    <w:tmpl w:val="DB3C33C6"/>
    <w:lvl w:ilvl="0" w:tplc="B884377C">
      <w:start w:val="1"/>
      <w:numFmt w:val="bullet"/>
      <w:lvlText w:val="•"/>
      <w:lvlJc w:val="left"/>
      <w:pPr>
        <w:ind w:left="540" w:hanging="300"/>
      </w:pPr>
    </w:lvl>
    <w:lvl w:ilvl="1" w:tplc="F79A8A5A">
      <w:numFmt w:val="decimal"/>
      <w:lvlText w:val=""/>
      <w:lvlJc w:val="left"/>
    </w:lvl>
    <w:lvl w:ilvl="2" w:tplc="39944408">
      <w:numFmt w:val="decimal"/>
      <w:lvlText w:val=""/>
      <w:lvlJc w:val="left"/>
    </w:lvl>
    <w:lvl w:ilvl="3" w:tplc="3432C5AE">
      <w:numFmt w:val="decimal"/>
      <w:lvlText w:val=""/>
      <w:lvlJc w:val="left"/>
    </w:lvl>
    <w:lvl w:ilvl="4" w:tplc="54106F8E">
      <w:numFmt w:val="decimal"/>
      <w:lvlText w:val=""/>
      <w:lvlJc w:val="left"/>
    </w:lvl>
    <w:lvl w:ilvl="5" w:tplc="3CE0BA6E">
      <w:numFmt w:val="decimal"/>
      <w:lvlText w:val=""/>
      <w:lvlJc w:val="left"/>
    </w:lvl>
    <w:lvl w:ilvl="6" w:tplc="AFB8BC18">
      <w:numFmt w:val="decimal"/>
      <w:lvlText w:val=""/>
      <w:lvlJc w:val="left"/>
    </w:lvl>
    <w:lvl w:ilvl="7" w:tplc="79845580">
      <w:numFmt w:val="decimal"/>
      <w:lvlText w:val=""/>
      <w:lvlJc w:val="left"/>
    </w:lvl>
    <w:lvl w:ilvl="8" w:tplc="61242CAA">
      <w:numFmt w:val="decimal"/>
      <w:lvlText w:val=""/>
      <w:lvlJc w:val="left"/>
    </w:lvl>
  </w:abstractNum>
  <w:abstractNum w:abstractNumId="1" w15:restartNumberingAfterBreak="0">
    <w:nsid w:val="67810E95"/>
    <w:multiLevelType w:val="hybridMultilevel"/>
    <w:tmpl w:val="29A29EE2"/>
    <w:lvl w:ilvl="0" w:tplc="BA18D4E4">
      <w:start w:val="1"/>
      <w:numFmt w:val="bullet"/>
      <w:lvlText w:val="●"/>
      <w:lvlJc w:val="left"/>
      <w:pPr>
        <w:ind w:left="720" w:hanging="360"/>
      </w:pPr>
    </w:lvl>
    <w:lvl w:ilvl="1" w:tplc="C994D14A">
      <w:start w:val="1"/>
      <w:numFmt w:val="bullet"/>
      <w:lvlText w:val="○"/>
      <w:lvlJc w:val="left"/>
      <w:pPr>
        <w:ind w:left="1440" w:hanging="360"/>
      </w:pPr>
    </w:lvl>
    <w:lvl w:ilvl="2" w:tplc="AE4AE06C">
      <w:start w:val="1"/>
      <w:numFmt w:val="bullet"/>
      <w:lvlText w:val="■"/>
      <w:lvlJc w:val="left"/>
      <w:pPr>
        <w:ind w:left="2160" w:hanging="360"/>
      </w:pPr>
    </w:lvl>
    <w:lvl w:ilvl="3" w:tplc="418277CA">
      <w:start w:val="1"/>
      <w:numFmt w:val="bullet"/>
      <w:lvlText w:val="●"/>
      <w:lvlJc w:val="left"/>
      <w:pPr>
        <w:ind w:left="2880" w:hanging="360"/>
      </w:pPr>
    </w:lvl>
    <w:lvl w:ilvl="4" w:tplc="268E70DC">
      <w:start w:val="1"/>
      <w:numFmt w:val="bullet"/>
      <w:lvlText w:val="○"/>
      <w:lvlJc w:val="left"/>
      <w:pPr>
        <w:ind w:left="3600" w:hanging="360"/>
      </w:pPr>
    </w:lvl>
    <w:lvl w:ilvl="5" w:tplc="3DD2314E">
      <w:start w:val="1"/>
      <w:numFmt w:val="bullet"/>
      <w:lvlText w:val="■"/>
      <w:lvlJc w:val="left"/>
      <w:pPr>
        <w:ind w:left="4320" w:hanging="360"/>
      </w:pPr>
    </w:lvl>
    <w:lvl w:ilvl="6" w:tplc="04CE8CF4">
      <w:start w:val="1"/>
      <w:numFmt w:val="bullet"/>
      <w:lvlText w:val="●"/>
      <w:lvlJc w:val="left"/>
      <w:pPr>
        <w:ind w:left="5040" w:hanging="360"/>
      </w:pPr>
    </w:lvl>
    <w:lvl w:ilvl="7" w:tplc="D51421E6">
      <w:start w:val="1"/>
      <w:numFmt w:val="bullet"/>
      <w:lvlText w:val="●"/>
      <w:lvlJc w:val="left"/>
      <w:pPr>
        <w:ind w:left="5760" w:hanging="360"/>
      </w:pPr>
    </w:lvl>
    <w:lvl w:ilvl="8" w:tplc="FF1EBC9A">
      <w:start w:val="1"/>
      <w:numFmt w:val="bullet"/>
      <w:lvlText w:val="●"/>
      <w:lvlJc w:val="left"/>
      <w:pPr>
        <w:ind w:left="6480" w:hanging="360"/>
      </w:pPr>
    </w:lvl>
  </w:abstractNum>
  <w:abstractNum w:abstractNumId="2" w15:restartNumberingAfterBreak="0">
    <w:nsid w:val="7F5F3A5E"/>
    <w:multiLevelType w:val="hybridMultilevel"/>
    <w:tmpl w:val="AB36B9A4"/>
    <w:lvl w:ilvl="0" w:tplc="712C28C0">
      <w:start w:val="1"/>
      <w:numFmt w:val="bullet"/>
      <w:lvlText w:val="◦"/>
      <w:lvlJc w:val="left"/>
      <w:pPr>
        <w:ind w:left="900" w:hanging="300"/>
      </w:pPr>
    </w:lvl>
    <w:lvl w:ilvl="1" w:tplc="B60C7F86">
      <w:numFmt w:val="decimal"/>
      <w:lvlText w:val=""/>
      <w:lvlJc w:val="left"/>
    </w:lvl>
    <w:lvl w:ilvl="2" w:tplc="B6FEE53E">
      <w:numFmt w:val="decimal"/>
      <w:lvlText w:val=""/>
      <w:lvlJc w:val="left"/>
    </w:lvl>
    <w:lvl w:ilvl="3" w:tplc="0AC0D2CA">
      <w:numFmt w:val="decimal"/>
      <w:lvlText w:val=""/>
      <w:lvlJc w:val="left"/>
    </w:lvl>
    <w:lvl w:ilvl="4" w:tplc="4D16D88A">
      <w:numFmt w:val="decimal"/>
      <w:lvlText w:val=""/>
      <w:lvlJc w:val="left"/>
    </w:lvl>
    <w:lvl w:ilvl="5" w:tplc="ABA2E494">
      <w:numFmt w:val="decimal"/>
      <w:lvlText w:val=""/>
      <w:lvlJc w:val="left"/>
    </w:lvl>
    <w:lvl w:ilvl="6" w:tplc="89761746">
      <w:numFmt w:val="decimal"/>
      <w:lvlText w:val=""/>
      <w:lvlJc w:val="left"/>
    </w:lvl>
    <w:lvl w:ilvl="7" w:tplc="5A0E2892">
      <w:numFmt w:val="decimal"/>
      <w:lvlText w:val=""/>
      <w:lvlJc w:val="left"/>
    </w:lvl>
    <w:lvl w:ilvl="8" w:tplc="F7C033AC">
      <w:numFmt w:val="decimal"/>
      <w:lvlText w:val=""/>
      <w:lvlJc w:val="left"/>
    </w:lvl>
  </w:abstractNum>
  <w:num w:numId="1" w16cid:durableId="675807988">
    <w:abstractNumId w:val="1"/>
    <w:lvlOverride w:ilvl="0">
      <w:startOverride w:val="1"/>
    </w:lvlOverride>
  </w:num>
  <w:num w:numId="2" w16cid:durableId="42823779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403D"/>
    <w:rsid w:val="00323D9F"/>
    <w:rsid w:val="00643AF5"/>
    <w:rsid w:val="00730FCC"/>
    <w:rsid w:val="0095403D"/>
    <w:rsid w:val="00CE076B"/>
    <w:rsid w:val="00FA1A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F0C7E"/>
  <w15:docId w15:val="{9E612F71-E002-4DE8-BF65-13A04E82B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40" w:after="120"/>
      <w:outlineLvl w:val="0"/>
    </w:pPr>
    <w:rPr>
      <w:b/>
      <w:bCs/>
      <w:color w:val="1F4E79"/>
      <w:sz w:val="28"/>
      <w:szCs w:val="28"/>
    </w:rPr>
  </w:style>
  <w:style w:type="paragraph" w:styleId="Heading2">
    <w:name w:val="heading 2"/>
    <w:uiPriority w:val="9"/>
    <w:unhideWhenUsed/>
    <w:qFormat/>
    <w:pPr>
      <w:spacing w:before="200" w:after="80"/>
      <w:outlineLvl w:val="1"/>
    </w:pPr>
    <w:rPr>
      <w:b/>
      <w:bCs/>
      <w:color w:val="1F4E79"/>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643A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antarcticglaciers.org/" TargetMode="External"/><Relationship Id="rId13" Type="http://schemas.openxmlformats.org/officeDocument/2006/relationships/hyperlink" Target="https://education.nationalgeographic.org/resource/ice-sheet" TargetMode="External"/><Relationship Id="rId18" Type="http://schemas.openxmlformats.org/officeDocument/2006/relationships/hyperlink" Target="https://science.howstuffworks.com/environmental/earth/geophysics/glacier.htm" TargetMode="External"/><Relationship Id="rId26" Type="http://schemas.openxmlformats.org/officeDocument/2006/relationships/hyperlink" Target="https://www.youtube.com/watch?v=mkt-0ZuTKXU" TargetMode="External"/><Relationship Id="rId3" Type="http://schemas.openxmlformats.org/officeDocument/2006/relationships/settings" Target="settings.xml"/><Relationship Id="rId21" Type="http://schemas.openxmlformats.org/officeDocument/2006/relationships/hyperlink" Target="https://www.nps.gov/kefj/learn/nature/glaciers.htm" TargetMode="External"/><Relationship Id="rId7" Type="http://schemas.openxmlformats.org/officeDocument/2006/relationships/hyperlink" Target="https://nsidc.org/learn/parts-cryosphere/glaciers" TargetMode="External"/><Relationship Id="rId12" Type="http://schemas.openxmlformats.org/officeDocument/2006/relationships/hyperlink" Target="https://education.nationalgeographic.org/resource/glacier-moving-rivers-ice" TargetMode="External"/><Relationship Id="rId17" Type="http://schemas.openxmlformats.org/officeDocument/2006/relationships/hyperlink" Target="https://education.nationalgeographic.org/resource/cryosphere" TargetMode="External"/><Relationship Id="rId25" Type="http://schemas.openxmlformats.org/officeDocument/2006/relationships/hyperlink" Target="https://www.usgs.gov/special-topics/water-science-school/science/glaciers-things-know" TargetMode="External"/><Relationship Id="rId2" Type="http://schemas.openxmlformats.org/officeDocument/2006/relationships/styles" Target="styles.xml"/><Relationship Id="rId16" Type="http://schemas.openxmlformats.org/officeDocument/2006/relationships/hyperlink" Target="https://education.nationalgeographic.org/resource/climate-101-glaciers" TargetMode="External"/><Relationship Id="rId20" Type="http://schemas.openxmlformats.org/officeDocument/2006/relationships/hyperlink" Target="https://www.nps.gov/glac/learn/nature/glacial-geology.htm"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usgs.gov/centers/norock/science/repeat-photography-project" TargetMode="External"/><Relationship Id="rId11" Type="http://schemas.openxmlformats.org/officeDocument/2006/relationships/hyperlink" Target="https://education.nationalgeographic.org/resource/glaciation" TargetMode="External"/><Relationship Id="rId24" Type="http://schemas.openxmlformats.org/officeDocument/2006/relationships/hyperlink" Target="https://www.usgs.gov/faqs/what-glacier" TargetMode="External"/><Relationship Id="rId5" Type="http://schemas.openxmlformats.org/officeDocument/2006/relationships/hyperlink" Target="ianmcdowell.com/glacier-mass-balance-simulator" TargetMode="External"/><Relationship Id="rId15" Type="http://schemas.openxmlformats.org/officeDocument/2006/relationships/hyperlink" Target="https://education.nationalgeographic.org/resource/moraine" TargetMode="External"/><Relationship Id="rId23" Type="http://schemas.openxmlformats.org/officeDocument/2006/relationships/hyperlink" Target="https://www.usgs.gov/special-topics/water-science-school/science/ice-snow-and-glaciers-and-water-cycle" TargetMode="External"/><Relationship Id="rId28" Type="http://schemas.openxmlformats.org/officeDocument/2006/relationships/hyperlink" Target="https://www.ianmcdowell.com/outreach" TargetMode="External"/><Relationship Id="rId10" Type="http://schemas.openxmlformats.org/officeDocument/2006/relationships/hyperlink" Target="https://education.nationalgeographic.org/resource/glacier" TargetMode="External"/><Relationship Id="rId19" Type="http://schemas.openxmlformats.org/officeDocument/2006/relationships/hyperlink" Target="https://www.nps.gov/glac/learn/nature/glaciersoverview.htm" TargetMode="External"/><Relationship Id="rId4" Type="http://schemas.openxmlformats.org/officeDocument/2006/relationships/webSettings" Target="webSettings.xml"/><Relationship Id="rId9" Type="http://schemas.openxmlformats.org/officeDocument/2006/relationships/hyperlink" Target="https://education.nationalgeographic.org/?q=glaciers&amp;page%5Bnumber%5D=1&amp;page%5Bsize%5D=25" TargetMode="External"/><Relationship Id="rId14" Type="http://schemas.openxmlformats.org/officeDocument/2006/relationships/hyperlink" Target="https://education.nationalgeographic.org/resource/iceberg" TargetMode="External"/><Relationship Id="rId22" Type="http://schemas.openxmlformats.org/officeDocument/2006/relationships/hyperlink" Target="https://www.usgs.gov/special-topics/water-science-school/science/glaciers-and-icecaps" TargetMode="External"/><Relationship Id="rId27" Type="http://schemas.openxmlformats.org/officeDocument/2006/relationships/hyperlink" Target="mailto:iem24@cornell.edu"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6</Pages>
  <Words>2032</Words>
  <Characters>11588</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13593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Ian Ellis McDowell</cp:lastModifiedBy>
  <cp:revision>3</cp:revision>
  <dcterms:created xsi:type="dcterms:W3CDTF">2026-06-29T17:14:00Z</dcterms:created>
  <dcterms:modified xsi:type="dcterms:W3CDTF">2026-07-13T13:15:00Z</dcterms:modified>
</cp:coreProperties>
</file>